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70A06" w14:textId="77777777" w:rsidR="00246F97" w:rsidRPr="00507137" w:rsidRDefault="00246F97" w:rsidP="00246F97">
      <w:pPr>
        <w:tabs>
          <w:tab w:val="left" w:pos="6663"/>
        </w:tabs>
        <w:autoSpaceDE w:val="0"/>
        <w:autoSpaceDN w:val="0"/>
        <w:adjustRightInd w:val="0"/>
        <w:jc w:val="right"/>
        <w:rPr>
          <w:rFonts w:ascii="Calibri" w:eastAsia="Flama-Light" w:hAnsi="Calibri" w:cstheme="minorHAnsi"/>
          <w:b/>
          <w:color w:val="C00000"/>
          <w:sz w:val="28"/>
          <w:szCs w:val="22"/>
        </w:rPr>
      </w:pPr>
      <w:r>
        <w:rPr>
          <w:rFonts w:ascii="Calibri" w:eastAsia="Flama-Light" w:hAnsi="Calibri" w:cstheme="minorHAnsi"/>
          <w:b/>
          <w:noProof/>
          <w:color w:val="C00000"/>
          <w:sz w:val="28"/>
          <w:szCs w:val="22"/>
          <w:lang w:val="en-US" w:eastAsia="en-US"/>
        </w:rPr>
        <w:drawing>
          <wp:inline distT="0" distB="0" distL="0" distR="0" wp14:anchorId="54425711" wp14:editId="10130B6F">
            <wp:extent cx="957532" cy="952227"/>
            <wp:effectExtent l="0" t="0" r="0" b="635"/>
            <wp:docPr id="4" name="Picture 4" descr="\\UoM-File.unimelb.edu.au\131\Users\nicoleat\Documents\Working files\ICOM CC\RegionalEngagement\Flyers\AICC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oM-File.unimelb.edu.au\131\Users\nicoleat\Documents\Working files\ICOM CC\RegionalEngagement\Flyers\AICCM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11" cy="9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526E" w14:textId="77777777" w:rsidR="00246F97" w:rsidRPr="00246F97" w:rsidRDefault="00246F97" w:rsidP="00246F97">
      <w:pPr>
        <w:autoSpaceDE w:val="0"/>
        <w:autoSpaceDN w:val="0"/>
        <w:adjustRightInd w:val="0"/>
        <w:rPr>
          <w:rFonts w:ascii="Calibri" w:eastAsia="Flama-Light" w:hAnsi="Calibri" w:cs="Calibri"/>
          <w:b/>
          <w:bCs/>
          <w:color w:val="C00000"/>
          <w:sz w:val="32"/>
          <w:szCs w:val="32"/>
        </w:rPr>
      </w:pPr>
      <w:r w:rsidRPr="00246F97">
        <w:rPr>
          <w:rFonts w:ascii="Calibri" w:eastAsia="Flama-Light" w:hAnsi="Calibri" w:cs="Calibri"/>
          <w:b/>
          <w:bCs/>
          <w:color w:val="C00000"/>
          <w:sz w:val="32"/>
          <w:szCs w:val="32"/>
        </w:rPr>
        <w:t>THE AICCM BULLETIN REFERENCING MANUAL</w:t>
      </w:r>
    </w:p>
    <w:p w14:paraId="06DF4664" w14:textId="77777777" w:rsidR="009469B1" w:rsidRPr="00246F97" w:rsidRDefault="00246F97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</w:pPr>
      <w:r w:rsidRPr="00246F97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HARVARD (AUTHOR DATE) – EXAMPLES</w:t>
      </w:r>
    </w:p>
    <w:p w14:paraId="3E9C2AB1" w14:textId="77777777" w:rsidR="009469B1" w:rsidRPr="0047659E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uto"/>
          <w:sz w:val="28"/>
          <w:szCs w:val="28"/>
          <w:lang w:val="en-US"/>
        </w:rPr>
      </w:pPr>
    </w:p>
    <w:p w14:paraId="081EA344" w14:textId="77777777" w:rsidR="009469B1" w:rsidRPr="00C7578E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uto"/>
          <w:sz w:val="20"/>
          <w:szCs w:val="20"/>
          <w:lang w:val="en-US"/>
        </w:rPr>
      </w:pPr>
      <w:r w:rsidRPr="00C7578E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t>Print</w:t>
      </w:r>
    </w:p>
    <w:p w14:paraId="1A6A2ED0" w14:textId="1E109CA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Includes any materials created for publication in paper form</w:t>
      </w:r>
      <w:r w:rsidR="00420218">
        <w:rPr>
          <w:rFonts w:ascii="Calibri" w:hAnsi="Calibri" w:cs="Calibri"/>
          <w:color w:val="auto"/>
          <w:sz w:val="20"/>
          <w:szCs w:val="20"/>
          <w:lang w:val="en-US"/>
        </w:rPr>
        <w:br/>
      </w:r>
    </w:p>
    <w:p w14:paraId="7692A37F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Book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4"/>
        <w:gridCol w:w="3544"/>
        <w:gridCol w:w="3544"/>
        <w:gridCol w:w="3544"/>
      </w:tblGrid>
      <w:tr w:rsidR="009469B1" w:rsidRPr="00070659" w14:paraId="77434BDF" w14:textId="77777777">
        <w:tc>
          <w:tcPr>
            <w:tcW w:w="14176" w:type="dxa"/>
            <w:gridSpan w:val="4"/>
          </w:tcPr>
          <w:p w14:paraId="7297395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2E7FC8B3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Author’s family name, Initial(s) OR Authoring body year, Title of book, Publisher, Place of publication. </w:t>
            </w:r>
          </w:p>
        </w:tc>
      </w:tr>
      <w:tr w:rsidR="009469B1" w:rsidRPr="00070659" w14:paraId="4AD83C0D" w14:textId="77777777">
        <w:tc>
          <w:tcPr>
            <w:tcW w:w="3544" w:type="dxa"/>
          </w:tcPr>
          <w:p w14:paraId="6BC2A9D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25FA727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14057B6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44" w:type="dxa"/>
          </w:tcPr>
          <w:p w14:paraId="315CA950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19251694" w14:textId="77777777">
        <w:tc>
          <w:tcPr>
            <w:tcW w:w="3544" w:type="dxa"/>
          </w:tcPr>
          <w:p w14:paraId="64849E54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Book with 1 author </w:t>
            </w:r>
          </w:p>
          <w:p w14:paraId="4EBAF407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(this can include a person or an authoring body, 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e.g.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a sponsoring </w:t>
            </w:r>
          </w:p>
          <w:p w14:paraId="75307F84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organisation) </w:t>
            </w:r>
          </w:p>
        </w:tc>
        <w:tc>
          <w:tcPr>
            <w:tcW w:w="3544" w:type="dxa"/>
          </w:tcPr>
          <w:p w14:paraId="6098D606" w14:textId="22B485BC" w:rsidR="009469B1" w:rsidRPr="00070659" w:rsidRDefault="009469B1" w:rsidP="0025086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Munoz Vinas (2005</w:t>
            </w:r>
            <w:r w:rsidR="00145862">
              <w:rPr>
                <w:rFonts w:ascii="Calibri" w:hAnsi="Calibri" w:cs="Calibri"/>
                <w:sz w:val="20"/>
                <w:szCs w:val="20"/>
              </w:rPr>
              <w:t>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p. 30) refers to…</w:t>
            </w:r>
          </w:p>
          <w:p w14:paraId="625793BF" w14:textId="77777777" w:rsidR="009469B1" w:rsidRPr="00070659" w:rsidRDefault="009469B1" w:rsidP="00250863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4CBF1FC" w14:textId="77777777" w:rsidR="009469B1" w:rsidRPr="00070659" w:rsidRDefault="009469B1" w:rsidP="0052235B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...was discus</w:t>
            </w:r>
            <w:r w:rsidR="0052235B">
              <w:rPr>
                <w:rFonts w:ascii="Calibri" w:hAnsi="Calibri" w:cs="Calibri"/>
                <w:sz w:val="20"/>
                <w:szCs w:val="20"/>
              </w:rPr>
              <w:t>sed (Munoz Vinas 2005, p. 43).</w:t>
            </w:r>
          </w:p>
        </w:tc>
        <w:tc>
          <w:tcPr>
            <w:tcW w:w="3544" w:type="dxa"/>
          </w:tcPr>
          <w:p w14:paraId="2F0F2418" w14:textId="77777777" w:rsidR="009469B1" w:rsidRPr="00070659" w:rsidRDefault="009469B1" w:rsidP="0025086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Munoz Vinas, S 2005,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Contemporary theory of conservation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Routledge, New York.</w:t>
            </w:r>
          </w:p>
          <w:p w14:paraId="72E8747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  <w:tc>
          <w:tcPr>
            <w:tcW w:w="3544" w:type="dxa"/>
          </w:tcPr>
          <w:p w14:paraId="5ACA2CC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2568A5D0" w14:textId="77777777">
        <w:tc>
          <w:tcPr>
            <w:tcW w:w="3544" w:type="dxa"/>
          </w:tcPr>
          <w:p w14:paraId="3EDFF366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Book with 2 or 3 authors </w:t>
            </w:r>
          </w:p>
        </w:tc>
        <w:tc>
          <w:tcPr>
            <w:tcW w:w="3544" w:type="dxa"/>
          </w:tcPr>
          <w:p w14:paraId="30895C68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Odegaard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Carroll and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Zimmt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(2000, pp.128-29) state…</w:t>
            </w:r>
          </w:p>
          <w:p w14:paraId="20AADF25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63F4E5B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Positive test results in…</w:t>
            </w:r>
            <w:r w:rsidR="009043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Odegaard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Carroll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Zimmt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2000, pp. 128-29).</w:t>
            </w:r>
          </w:p>
        </w:tc>
        <w:tc>
          <w:tcPr>
            <w:tcW w:w="3544" w:type="dxa"/>
          </w:tcPr>
          <w:p w14:paraId="55ADD093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Odegaard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N, Carroll, S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Zimmt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W 2000,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Material characterisation tests for objects of art and archaeology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Archetype Publications, London.</w:t>
            </w:r>
          </w:p>
        </w:tc>
        <w:tc>
          <w:tcPr>
            <w:tcW w:w="3544" w:type="dxa"/>
          </w:tcPr>
          <w:p w14:paraId="0827773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multiple authors’ names are included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within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your sentence </w:t>
            </w:r>
          </w:p>
          <w:p w14:paraId="6D161ED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(not in brackets) use the full spelling of ‘and’.  </w:t>
            </w:r>
          </w:p>
          <w:p w14:paraId="04AA53C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55DF21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 authors’ names are in brackets or in the reference list, </w:t>
            </w:r>
          </w:p>
          <w:p w14:paraId="501DE1B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use ‘&amp;’. </w:t>
            </w:r>
          </w:p>
        </w:tc>
      </w:tr>
      <w:tr w:rsidR="009469B1" w:rsidRPr="00070659" w14:paraId="6084C74E" w14:textId="77777777">
        <w:tc>
          <w:tcPr>
            <w:tcW w:w="3544" w:type="dxa"/>
          </w:tcPr>
          <w:p w14:paraId="3AADD3DC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Book with 4 or more authors </w:t>
            </w:r>
          </w:p>
        </w:tc>
        <w:tc>
          <w:tcPr>
            <w:tcW w:w="3544" w:type="dxa"/>
          </w:tcPr>
          <w:p w14:paraId="39A57AB6" w14:textId="7E56805E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As suggested by Ormsby et al. (2007a, p. </w:t>
            </w:r>
            <w:proofErr w:type="gramStart"/>
            <w:r w:rsidR="003A2BB4">
              <w:rPr>
                <w:rFonts w:ascii="Calibri" w:hAnsi="Calibri" w:cs="Calibri"/>
                <w:sz w:val="20"/>
                <w:szCs w:val="20"/>
              </w:rPr>
              <w:t>187)</w:t>
            </w:r>
            <w:r w:rsidR="00CD2B52" w:rsidRPr="00070659">
              <w:rPr>
                <w:rFonts w:ascii="Calibri" w:hAnsi="Calibri" w:cs="Calibri"/>
                <w:sz w:val="20"/>
                <w:szCs w:val="20"/>
              </w:rPr>
              <w:t>…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C615F27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E8C1623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...has been suggested (Ormsby et al. </w:t>
            </w: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2007a, p. 187). </w:t>
            </w:r>
          </w:p>
        </w:tc>
        <w:tc>
          <w:tcPr>
            <w:tcW w:w="3544" w:type="dxa"/>
          </w:tcPr>
          <w:p w14:paraId="3F3A14AE" w14:textId="73082F9E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Ormsby, B, Lear</w:t>
            </w:r>
            <w:r w:rsidR="00E72A64">
              <w:rPr>
                <w:rFonts w:ascii="Calibri" w:hAnsi="Calibri" w:cs="Calibri"/>
                <w:sz w:val="20"/>
                <w:szCs w:val="20"/>
              </w:rPr>
              <w:t xml:space="preserve">ner, T, Foster, G, </w:t>
            </w:r>
            <w:proofErr w:type="spellStart"/>
            <w:r w:rsidR="00E72A64">
              <w:rPr>
                <w:rFonts w:ascii="Calibri" w:hAnsi="Calibri" w:cs="Calibri"/>
                <w:sz w:val="20"/>
                <w:szCs w:val="20"/>
              </w:rPr>
              <w:t>Druzik</w:t>
            </w:r>
            <w:proofErr w:type="spellEnd"/>
            <w:r w:rsidR="00E72A64">
              <w:rPr>
                <w:rFonts w:ascii="Calibri" w:hAnsi="Calibri" w:cs="Calibri"/>
                <w:sz w:val="20"/>
                <w:szCs w:val="20"/>
              </w:rPr>
              <w:t>, J &amp;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Schilling, M 2007a, ‘Wet-cleaning acrylic emulsion paint films: an evaluation of physical, chemical and </w:t>
            </w: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optical changes’, in </w:t>
            </w:r>
            <w:r w:rsidR="004E24B5">
              <w:rPr>
                <w:rFonts w:ascii="Calibri" w:hAnsi="Calibri" w:cs="Calibri"/>
                <w:sz w:val="20"/>
                <w:szCs w:val="20"/>
              </w:rPr>
              <w:t xml:space="preserve">T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Learner, </w:t>
            </w:r>
            <w:r w:rsidR="004E24B5">
              <w:rPr>
                <w:rFonts w:ascii="Calibri" w:hAnsi="Calibri" w:cs="Calibri"/>
                <w:sz w:val="20"/>
                <w:szCs w:val="20"/>
              </w:rPr>
              <w:t xml:space="preserve">P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Smithen, </w:t>
            </w:r>
            <w:r w:rsidR="004E24B5">
              <w:rPr>
                <w:rFonts w:ascii="Calibri" w:hAnsi="Calibri" w:cs="Calibri"/>
                <w:sz w:val="20"/>
                <w:szCs w:val="20"/>
              </w:rPr>
              <w:t xml:space="preserve">J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Kruege</w:t>
            </w:r>
            <w:r w:rsidR="00E72A64">
              <w:rPr>
                <w:rFonts w:ascii="Calibri" w:hAnsi="Calibri" w:cs="Calibri"/>
                <w:sz w:val="20"/>
                <w:szCs w:val="20"/>
              </w:rPr>
              <w:t>r &amp;</w:t>
            </w:r>
            <w:r w:rsidR="003A1671" w:rsidRPr="00070659">
              <w:rPr>
                <w:rFonts w:ascii="Calibri" w:hAnsi="Calibri" w:cs="Calibri"/>
                <w:sz w:val="20"/>
                <w:szCs w:val="20"/>
              </w:rPr>
              <w:t xml:space="preserve"> M Schilling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(eds),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Modern Paints Uncovered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Getty Conservation Institute, Los Angeles, pp. 187–98.</w:t>
            </w:r>
          </w:p>
        </w:tc>
        <w:tc>
          <w:tcPr>
            <w:tcW w:w="3544" w:type="dxa"/>
          </w:tcPr>
          <w:p w14:paraId="32383A7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lastRenderedPageBreak/>
              <w:t xml:space="preserve">When there are 4 or more authors, only use the first author’s name in-text followed by the abbreviation et al. But include all names in the reference list. </w:t>
            </w:r>
          </w:p>
          <w:p w14:paraId="3228C11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733A9EF8" w14:textId="77777777">
        <w:tc>
          <w:tcPr>
            <w:tcW w:w="3544" w:type="dxa"/>
          </w:tcPr>
          <w:p w14:paraId="60DED267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Book with no date or an approximate date </w:t>
            </w:r>
          </w:p>
        </w:tc>
        <w:tc>
          <w:tcPr>
            <w:tcW w:w="3544" w:type="dxa"/>
          </w:tcPr>
          <w:p w14:paraId="5F3A95CE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This is emphasized by Jones (n.d.) when... </w:t>
            </w:r>
          </w:p>
          <w:p w14:paraId="6591D840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2721F5FB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This is emphasised by Jones (c. 2005) when... </w:t>
            </w:r>
          </w:p>
        </w:tc>
        <w:tc>
          <w:tcPr>
            <w:tcW w:w="3544" w:type="dxa"/>
          </w:tcPr>
          <w:p w14:paraId="5CE652C8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Jones, B n.d.,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 applications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Preservation Press, Melbourne. </w:t>
            </w:r>
          </w:p>
          <w:p w14:paraId="0B02B021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012BA3EE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Jones, B c. 2005,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 applications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Preservation Press, Melbourne. </w:t>
            </w:r>
          </w:p>
        </w:tc>
        <w:tc>
          <w:tcPr>
            <w:tcW w:w="3544" w:type="dxa"/>
          </w:tcPr>
          <w:p w14:paraId="023C8EF2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If there is no date use n.d. </w:t>
            </w:r>
          </w:p>
          <w:p w14:paraId="6844973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If there is an approximate date use c. (this means ‘circa’ – </w:t>
            </w:r>
          </w:p>
          <w:p w14:paraId="2A69A18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Latin for ‘around/about’). </w:t>
            </w:r>
          </w:p>
          <w:p w14:paraId="3167B94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327B9" w:rsidRPr="00070659" w14:paraId="7C9C1863" w14:textId="77777777">
        <w:tc>
          <w:tcPr>
            <w:tcW w:w="3544" w:type="dxa"/>
          </w:tcPr>
          <w:p w14:paraId="2AF17E51" w14:textId="77777777" w:rsidR="006327B9" w:rsidRPr="00070659" w:rsidRDefault="006327B9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Book with no author</w:t>
            </w:r>
          </w:p>
        </w:tc>
        <w:tc>
          <w:tcPr>
            <w:tcW w:w="3544" w:type="dxa"/>
          </w:tcPr>
          <w:p w14:paraId="0D87A466" w14:textId="77777777" w:rsidR="006327B9" w:rsidRPr="006327B9" w:rsidRDefault="006327B9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This was not the case before 1995 (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The entrepreneur’s guide to the law </w:t>
            </w:r>
            <w:r>
              <w:rPr>
                <w:rFonts w:ascii="Calibri" w:hAnsi="Calibri" w:cs="Calibri"/>
                <w:sz w:val="20"/>
                <w:szCs w:val="20"/>
              </w:rPr>
              <w:t>1999)</w:t>
            </w:r>
          </w:p>
        </w:tc>
        <w:tc>
          <w:tcPr>
            <w:tcW w:w="3544" w:type="dxa"/>
          </w:tcPr>
          <w:p w14:paraId="27BA8EA9" w14:textId="77777777" w:rsidR="006327B9" w:rsidRPr="00070659" w:rsidRDefault="006327B9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The entrepreneur’s guide to the law,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1999,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Getty Conservation Institute, Los Angeles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14:paraId="3AFFA650" w14:textId="77777777" w:rsidR="006327B9" w:rsidRPr="00070659" w:rsidRDefault="006327B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</w:tc>
      </w:tr>
      <w:tr w:rsidR="009469B1" w:rsidRPr="00070659" w14:paraId="17C4EEE8" w14:textId="77777777">
        <w:tc>
          <w:tcPr>
            <w:tcW w:w="3544" w:type="dxa"/>
          </w:tcPr>
          <w:p w14:paraId="0B60793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2nd or later edition of a book </w:t>
            </w:r>
          </w:p>
        </w:tc>
        <w:tc>
          <w:tcPr>
            <w:tcW w:w="3544" w:type="dxa"/>
          </w:tcPr>
          <w:p w14:paraId="0F15FD9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Gascoigne (2004, p. 33) explains... </w:t>
            </w:r>
          </w:p>
          <w:p w14:paraId="59ADFA1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02614B8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...identification of prints </w:t>
            </w:r>
          </w:p>
          <w:p w14:paraId="699C6DA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(Gascoigne 2004, p. 33). </w:t>
            </w:r>
          </w:p>
          <w:p w14:paraId="3128D06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5CF091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Gascoigne, B 2004,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How to identify prints: a complete guide to manual and mechanical processes from woodcut to inkjet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2nd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edn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Thames and Hudson, London.</w:t>
            </w:r>
          </w:p>
        </w:tc>
        <w:tc>
          <w:tcPr>
            <w:tcW w:w="3544" w:type="dxa"/>
          </w:tcPr>
          <w:p w14:paraId="729D31E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The edition number comes directly after the title in the reference list. </w:t>
            </w:r>
          </w:p>
          <w:p w14:paraId="1390C76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343FB6A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Edition is not mentioned in-text. </w:t>
            </w:r>
          </w:p>
          <w:p w14:paraId="0B50046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327B9" w:rsidRPr="00070659" w14:paraId="0D6F48AA" w14:textId="77777777">
        <w:tc>
          <w:tcPr>
            <w:tcW w:w="3544" w:type="dxa"/>
          </w:tcPr>
          <w:p w14:paraId="790E02CF" w14:textId="77777777" w:rsidR="006327B9" w:rsidRPr="00070659" w:rsidRDefault="006327B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Citation of another author</w:t>
            </w:r>
          </w:p>
        </w:tc>
        <w:tc>
          <w:tcPr>
            <w:tcW w:w="3544" w:type="dxa"/>
          </w:tcPr>
          <w:p w14:paraId="298EB8CF" w14:textId="77777777" w:rsidR="006327B9" w:rsidRPr="00070659" w:rsidRDefault="0023126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(Maurois, in Proust 1970) </w:t>
            </w:r>
          </w:p>
        </w:tc>
        <w:tc>
          <w:tcPr>
            <w:tcW w:w="3544" w:type="dxa"/>
          </w:tcPr>
          <w:p w14:paraId="6354AF8B" w14:textId="77777777" w:rsidR="006327B9" w:rsidRPr="00231267" w:rsidRDefault="0023126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Proust, M 1970, 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 xml:space="preserve">Jean </w:t>
            </w:r>
            <w:proofErr w:type="spellStart"/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>Santeuil</w:t>
            </w:r>
            <w:proofErr w:type="spellEnd"/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trans. G Hopkins, Simon &amp; Schuster, New York. Preface by Andre Maurois.</w:t>
            </w:r>
          </w:p>
        </w:tc>
        <w:tc>
          <w:tcPr>
            <w:tcW w:w="3544" w:type="dxa"/>
          </w:tcPr>
          <w:p w14:paraId="42DF593D" w14:textId="77777777" w:rsidR="006327B9" w:rsidRPr="00070659" w:rsidRDefault="006327B9" w:rsidP="006327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When citing an author other than the author of the source, provide both names.</w:t>
            </w:r>
          </w:p>
        </w:tc>
      </w:tr>
      <w:tr w:rsidR="009469B1" w:rsidRPr="00070659" w14:paraId="127DDC42" w14:textId="77777777">
        <w:tc>
          <w:tcPr>
            <w:tcW w:w="3544" w:type="dxa"/>
          </w:tcPr>
          <w:p w14:paraId="01434A8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Translated book </w:t>
            </w:r>
          </w:p>
        </w:tc>
        <w:tc>
          <w:tcPr>
            <w:tcW w:w="3544" w:type="dxa"/>
          </w:tcPr>
          <w:p w14:paraId="0D8EA2F7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Waentig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trans.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2008) discusses plastics... </w:t>
            </w:r>
          </w:p>
          <w:p w14:paraId="340E9E9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FE80447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…approach to plastics in conservation (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Waentig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trans.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2008). </w:t>
            </w:r>
          </w:p>
        </w:tc>
        <w:tc>
          <w:tcPr>
            <w:tcW w:w="3544" w:type="dxa"/>
          </w:tcPr>
          <w:p w14:paraId="72F8F710" w14:textId="77777777" w:rsidR="009469B1" w:rsidRPr="00070659" w:rsidRDefault="009469B1" w:rsidP="000F5D54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Waentig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F 2008,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Plastics in art: a study from the conservation point of view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trans. M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Scuffil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Michael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Imhof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Petersberg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3544" w:type="dxa"/>
          </w:tcPr>
          <w:p w14:paraId="542B0C2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The translator’s name is not referenced in-text – it only appears after the title in the reference list. </w:t>
            </w:r>
          </w:p>
        </w:tc>
      </w:tr>
    </w:tbl>
    <w:p w14:paraId="01778A46" w14:textId="77777777" w:rsidR="0052235B" w:rsidRDefault="0052235B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62005F0B" w14:textId="77777777" w:rsidR="0052235B" w:rsidRDefault="0052235B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34B0B01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30F1FAC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Edited book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4"/>
        <w:gridCol w:w="3544"/>
        <w:gridCol w:w="3544"/>
        <w:gridCol w:w="3544"/>
      </w:tblGrid>
      <w:tr w:rsidR="009469B1" w:rsidRPr="00070659" w14:paraId="5E98DC89" w14:textId="77777777">
        <w:tc>
          <w:tcPr>
            <w:tcW w:w="3544" w:type="dxa"/>
          </w:tcPr>
          <w:p w14:paraId="4E2EA73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6ED0E92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5F8D5BA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44" w:type="dxa"/>
          </w:tcPr>
          <w:p w14:paraId="4D01F17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416A179D" w14:textId="77777777">
        <w:tc>
          <w:tcPr>
            <w:tcW w:w="3544" w:type="dxa"/>
          </w:tcPr>
          <w:p w14:paraId="2951551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Edited (ed.), revised (rev.) or compiled (comp.) book </w:t>
            </w:r>
          </w:p>
        </w:tc>
        <w:tc>
          <w:tcPr>
            <w:tcW w:w="3544" w:type="dxa"/>
          </w:tcPr>
          <w:p w14:paraId="303A9E6A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Villers (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ed.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2000) questions </w:t>
            </w:r>
          </w:p>
          <w:p w14:paraId="53DC056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whether… </w:t>
            </w:r>
          </w:p>
          <w:p w14:paraId="3AC8F3E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4A428FF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It is not clear whether this point </w:t>
            </w:r>
          </w:p>
          <w:p w14:paraId="7699811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supports his previous assertions </w:t>
            </w:r>
          </w:p>
          <w:p w14:paraId="79F96BEC" w14:textId="77777777" w:rsidR="009469B1" w:rsidRPr="00070659" w:rsidRDefault="009469B1" w:rsidP="0096620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(ed. Villers 2000).</w:t>
            </w:r>
          </w:p>
        </w:tc>
        <w:tc>
          <w:tcPr>
            <w:tcW w:w="3544" w:type="dxa"/>
          </w:tcPr>
          <w:p w14:paraId="70AE3B9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Villers, C (ed.) 2000,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The fabric of images: European paintings on textile supports in the fourteenth and fifteenth centuries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Archetype Publications, London.</w:t>
            </w:r>
          </w:p>
          <w:p w14:paraId="6730D74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7BF033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 editor’s name is included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within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your sentence </w:t>
            </w:r>
          </w:p>
          <w:p w14:paraId="55EB926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(not in brackets) place ed. in the </w:t>
            </w:r>
          </w:p>
          <w:p w14:paraId="495C341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brackets following their name. </w:t>
            </w:r>
          </w:p>
          <w:p w14:paraId="71471272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4E9B932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When the editor’s name is in brackets, put ed. before their name.</w:t>
            </w:r>
          </w:p>
        </w:tc>
      </w:tr>
      <w:tr w:rsidR="009469B1" w:rsidRPr="00070659" w14:paraId="7D29E29A" w14:textId="77777777">
        <w:tc>
          <w:tcPr>
            <w:tcW w:w="3544" w:type="dxa"/>
          </w:tcPr>
          <w:p w14:paraId="35EF31EB" w14:textId="254F3DE1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Edited (ed.), revised (rev.)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translated (trans.)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or compiled (comp.) book with 2 or 3 editors </w:t>
            </w:r>
          </w:p>
        </w:tc>
        <w:tc>
          <w:tcPr>
            <w:tcW w:w="3544" w:type="dxa"/>
          </w:tcPr>
          <w:p w14:paraId="345AD9A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Stoner and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Rushfield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1C5C372E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2012) discuss easel paintings… </w:t>
            </w:r>
          </w:p>
          <w:p w14:paraId="18BDA7F2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EE0A64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…is included in the conservation of easel paintings </w:t>
            </w:r>
          </w:p>
          <w:p w14:paraId="4B582146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Stoner &amp; </w:t>
            </w:r>
            <w:proofErr w:type="spellStart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Rushfield</w:t>
            </w:r>
            <w:proofErr w:type="spellEnd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2012). </w:t>
            </w:r>
          </w:p>
          <w:p w14:paraId="0F0163B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35AD21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Stoner, J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Rushfield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R (eds) 2012,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conservation of easel paintings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Routledge, Abingdon.</w:t>
            </w:r>
          </w:p>
        </w:tc>
        <w:tc>
          <w:tcPr>
            <w:tcW w:w="3544" w:type="dxa"/>
          </w:tcPr>
          <w:p w14:paraId="0E3ADD88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editors’ names are included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within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your sentence (not in brackets) use the full </w:t>
            </w:r>
          </w:p>
          <w:p w14:paraId="035152B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spelling of ‘and’.  </w:t>
            </w:r>
          </w:p>
          <w:p w14:paraId="61DF2C0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49A97B9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their names are in brackets or in the reference list, use ‘&amp;’. </w:t>
            </w:r>
          </w:p>
          <w:p w14:paraId="05F809C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79D008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Note the use of ‘eds’ (no full stop) for multiple editors.</w:t>
            </w:r>
          </w:p>
        </w:tc>
      </w:tr>
      <w:tr w:rsidR="009469B1" w:rsidRPr="00070659" w14:paraId="7ED53349" w14:textId="77777777">
        <w:tc>
          <w:tcPr>
            <w:tcW w:w="3544" w:type="dxa"/>
          </w:tcPr>
          <w:p w14:paraId="21583FC3" w14:textId="3D1453F7" w:rsidR="009469B1" w:rsidRPr="00070659" w:rsidRDefault="009469B1" w:rsidP="00ED0BC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Edited book with 4 or more editors </w:t>
            </w:r>
          </w:p>
        </w:tc>
        <w:tc>
          <w:tcPr>
            <w:tcW w:w="3544" w:type="dxa"/>
          </w:tcPr>
          <w:p w14:paraId="5192DBD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 their collection of essays, </w:t>
            </w:r>
          </w:p>
          <w:p w14:paraId="0A083281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Cancino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et al. (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2014) explore... </w:t>
            </w:r>
          </w:p>
          <w:p w14:paraId="7786343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728DE20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…is explored throughout (eds </w:t>
            </w:r>
          </w:p>
          <w:p w14:paraId="4825A58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Cancino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et al. 2014). </w:t>
            </w:r>
          </w:p>
          <w:p w14:paraId="674BE45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582BAB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Cancino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Lardinois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S,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Michiels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T &amp; Balakrishnan, P (eds)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Earthen architecture initiative seismic retrofitting project: a bibliography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Getty Conservation Institute, Los Angeles.</w:t>
            </w:r>
          </w:p>
        </w:tc>
        <w:tc>
          <w:tcPr>
            <w:tcW w:w="3544" w:type="dxa"/>
          </w:tcPr>
          <w:p w14:paraId="6341B64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there are 4 or more editors, only use the first editor’s </w:t>
            </w:r>
          </w:p>
          <w:p w14:paraId="6AFB8E2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name in-text followed by the </w:t>
            </w:r>
          </w:p>
          <w:p w14:paraId="4F8A24E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abbreviation et al. </w:t>
            </w:r>
          </w:p>
          <w:p w14:paraId="01B6493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4923D5F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But include all names in the reference list. </w:t>
            </w:r>
          </w:p>
        </w:tc>
      </w:tr>
    </w:tbl>
    <w:p w14:paraId="541D6956" w14:textId="77777777" w:rsidR="0052235B" w:rsidRDefault="0052235B" w:rsidP="006E5029">
      <w:pPr>
        <w:rPr>
          <w:rFonts w:ascii="Calibri" w:hAnsi="Calibri" w:cs="Calibri"/>
          <w:sz w:val="20"/>
          <w:szCs w:val="20"/>
        </w:rPr>
      </w:pPr>
    </w:p>
    <w:p w14:paraId="075EDECA" w14:textId="77777777" w:rsidR="0052235B" w:rsidRDefault="0052235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5D9596FD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ECE5D2C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Chapter in an edited book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4"/>
        <w:gridCol w:w="3518"/>
        <w:gridCol w:w="3519"/>
        <w:gridCol w:w="3517"/>
      </w:tblGrid>
      <w:tr w:rsidR="009469B1" w:rsidRPr="00070659" w14:paraId="052025A7" w14:textId="77777777">
        <w:tc>
          <w:tcPr>
            <w:tcW w:w="14068" w:type="dxa"/>
            <w:gridSpan w:val="4"/>
          </w:tcPr>
          <w:p w14:paraId="5DD9451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733C509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Author’s family name, Initial(s</w:t>
            </w:r>
            <w:proofErr w:type="gram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</w:t>
            </w:r>
            <w:proofErr w:type="gram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OR Authoring body year, ‘Title of chapter’, in Editor’s Initial(s) plus family name (ed.),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Title of book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Publisher, Place of </w:t>
            </w:r>
          </w:p>
          <w:p w14:paraId="6BED2E8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publication, pp. x–xx.  </w:t>
            </w:r>
          </w:p>
        </w:tc>
      </w:tr>
      <w:tr w:rsidR="009469B1" w:rsidRPr="00070659" w14:paraId="5ECD027A" w14:textId="77777777">
        <w:tc>
          <w:tcPr>
            <w:tcW w:w="3514" w:type="dxa"/>
          </w:tcPr>
          <w:p w14:paraId="3D513B5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18" w:type="dxa"/>
          </w:tcPr>
          <w:p w14:paraId="705DE02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19" w:type="dxa"/>
          </w:tcPr>
          <w:p w14:paraId="5C6E164E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17" w:type="dxa"/>
          </w:tcPr>
          <w:p w14:paraId="065AA73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181DBD49" w14:textId="77777777">
        <w:tc>
          <w:tcPr>
            <w:tcW w:w="3514" w:type="dxa"/>
          </w:tcPr>
          <w:p w14:paraId="79E4EFF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Chapter in an edited book </w:t>
            </w:r>
          </w:p>
        </w:tc>
        <w:tc>
          <w:tcPr>
            <w:tcW w:w="3518" w:type="dxa"/>
          </w:tcPr>
          <w:p w14:paraId="5ED5C06C" w14:textId="7777777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Smith and Scott (2009) argue that the conservation of... </w:t>
            </w:r>
          </w:p>
          <w:p w14:paraId="4943E15A" w14:textId="7777777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C2905AC" w14:textId="0535B74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It has been argued that</w:t>
            </w:r>
            <w:r w:rsidR="00CD2B52" w:rsidRPr="00070659">
              <w:rPr>
                <w:rFonts w:ascii="Calibri" w:hAnsi="Calibri" w:cs="Calibri"/>
                <w:sz w:val="20"/>
                <w:szCs w:val="20"/>
              </w:rPr>
              <w:t>… (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Smith &amp; Scott 2009</w:t>
            </w:r>
            <w:r w:rsidR="00E637A4" w:rsidRPr="00070659">
              <w:rPr>
                <w:rFonts w:ascii="Calibri" w:hAnsi="Calibri" w:cs="Calibri"/>
                <w:sz w:val="20"/>
                <w:szCs w:val="20"/>
              </w:rPr>
              <w:t>, p. 31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).</w:t>
            </w:r>
          </w:p>
        </w:tc>
        <w:tc>
          <w:tcPr>
            <w:tcW w:w="3519" w:type="dxa"/>
          </w:tcPr>
          <w:p w14:paraId="5CCB785D" w14:textId="3F95CC68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Smith, C &amp; Scott, M 2009</w:t>
            </w:r>
            <w:r w:rsidR="00BC675D" w:rsidRPr="00070659">
              <w:rPr>
                <w:rFonts w:ascii="Calibri" w:hAnsi="Calibri" w:cs="Calibri"/>
                <w:sz w:val="20"/>
                <w:szCs w:val="20"/>
              </w:rPr>
              <w:t>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‘Ethics and practice: Australian and New Zealand conservation contexts’ in </w:t>
            </w:r>
            <w:r w:rsidR="00F975F4">
              <w:rPr>
                <w:rFonts w:ascii="Calibri" w:hAnsi="Calibri" w:cs="Calibri"/>
                <w:sz w:val="20"/>
                <w:szCs w:val="20"/>
              </w:rPr>
              <w:t xml:space="preserve">R Richmond &amp;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R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Bracker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(ed.),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Conservation: Principles, dilemmas, and uncomfortable truths,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Butterworth-Heinemann, Oxford</w:t>
            </w:r>
            <w:r w:rsidR="00E95F20" w:rsidRPr="00070659">
              <w:rPr>
                <w:rFonts w:ascii="Calibri" w:hAnsi="Calibri" w:cs="Calibri"/>
                <w:sz w:val="20"/>
                <w:szCs w:val="20"/>
              </w:rPr>
              <w:t>, pp.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5F20" w:rsidRPr="00070659">
              <w:rPr>
                <w:rFonts w:ascii="Calibri" w:hAnsi="Calibri" w:cs="Calibri"/>
                <w:sz w:val="20"/>
                <w:szCs w:val="20"/>
              </w:rPr>
              <w:t>30-45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517" w:type="dxa"/>
          </w:tcPr>
          <w:p w14:paraId="43BC1804" w14:textId="77777777" w:rsidR="00420218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Use the chapter author in your in-text reference. In the reference list the editor comes after the chapter title and is preceded by ‘in’.</w:t>
            </w:r>
          </w:p>
          <w:p w14:paraId="04D582AC" w14:textId="78C4BF9C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0E02AFC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Note the exception to the order of initials for editors– for chapters put the editor’s initial(s) before family name. </w:t>
            </w:r>
          </w:p>
        </w:tc>
      </w:tr>
    </w:tbl>
    <w:p w14:paraId="47F34D25" w14:textId="77777777" w:rsidR="00070659" w:rsidRPr="00070659" w:rsidRDefault="00070659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5BE3640C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Journal article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6"/>
        <w:gridCol w:w="3519"/>
        <w:gridCol w:w="3516"/>
        <w:gridCol w:w="3517"/>
      </w:tblGrid>
      <w:tr w:rsidR="009469B1" w:rsidRPr="00070659" w14:paraId="5692729E" w14:textId="77777777">
        <w:tc>
          <w:tcPr>
            <w:tcW w:w="14068" w:type="dxa"/>
            <w:gridSpan w:val="4"/>
          </w:tcPr>
          <w:p w14:paraId="3D8217D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42DA94F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Author’s family name, Initial(s</w:t>
            </w:r>
            <w:proofErr w:type="gram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</w:t>
            </w:r>
            <w:proofErr w:type="gram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OR Authoring body year, ‘Title of article’,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Title of Journal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vol. x, no. x, pp. x–xx. </w:t>
            </w:r>
          </w:p>
        </w:tc>
      </w:tr>
      <w:tr w:rsidR="009469B1" w:rsidRPr="00070659" w14:paraId="628EEE23" w14:textId="77777777">
        <w:tc>
          <w:tcPr>
            <w:tcW w:w="3516" w:type="dxa"/>
          </w:tcPr>
          <w:p w14:paraId="4B4406E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19" w:type="dxa"/>
          </w:tcPr>
          <w:p w14:paraId="0BC93D7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16" w:type="dxa"/>
          </w:tcPr>
          <w:p w14:paraId="4247892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17" w:type="dxa"/>
          </w:tcPr>
          <w:p w14:paraId="4D66246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88A88DE" w14:textId="77777777">
        <w:tc>
          <w:tcPr>
            <w:tcW w:w="3516" w:type="dxa"/>
          </w:tcPr>
          <w:p w14:paraId="20529E7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Journal article </w:t>
            </w:r>
          </w:p>
        </w:tc>
        <w:tc>
          <w:tcPr>
            <w:tcW w:w="3519" w:type="dxa"/>
          </w:tcPr>
          <w:p w14:paraId="1C9513D8" w14:textId="77777777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Dredge (2012, p. 53) supports the view... </w:t>
            </w:r>
          </w:p>
          <w:p w14:paraId="1E270130" w14:textId="77777777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9655F5C" w14:textId="0F2B430D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view that…</w:t>
            </w:r>
            <w:r w:rsidR="001518C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(Dredge 2012, p. 53).</w:t>
            </w:r>
          </w:p>
          <w:p w14:paraId="21082CDB" w14:textId="77777777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  <w:tc>
          <w:tcPr>
            <w:tcW w:w="3516" w:type="dxa"/>
          </w:tcPr>
          <w:p w14:paraId="51AD9EA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Dredge, P 2012, ‘A history of Australian housepaint technology from the 1920s to the 1950s, with reference to its use by Australian artists, particularly Sidney Nolan’,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AICCM Bulletin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vol. 33, pp. 53-61.</w:t>
            </w:r>
          </w:p>
        </w:tc>
        <w:tc>
          <w:tcPr>
            <w:tcW w:w="3517" w:type="dxa"/>
          </w:tcPr>
          <w:p w14:paraId="0CAB74D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Follow the examples provided in the Books section re: varying number of authors. </w:t>
            </w:r>
          </w:p>
          <w:p w14:paraId="28AEE4C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B194CC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18A64262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Magazine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16DB17F5" w14:textId="77777777">
        <w:tc>
          <w:tcPr>
            <w:tcW w:w="3510" w:type="dxa"/>
          </w:tcPr>
          <w:p w14:paraId="3D4D6F2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5EAD5AC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3B80153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3BBB2DD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0C0B174" w14:textId="77777777">
        <w:tc>
          <w:tcPr>
            <w:tcW w:w="3510" w:type="dxa"/>
          </w:tcPr>
          <w:p w14:paraId="6E32CCF8" w14:textId="77777777" w:rsidR="009469B1" w:rsidRPr="00070659" w:rsidRDefault="00043485" w:rsidP="006E29ED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Magazine article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2DEE446D" w14:textId="77777777" w:rsidR="009469B1" w:rsidRPr="00070659" w:rsidRDefault="009469B1" w:rsidP="006E29ED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Simpson (2014, p. 20) discusses changes in higher education…</w:t>
            </w:r>
          </w:p>
          <w:p w14:paraId="28C3C6AA" w14:textId="77777777" w:rsidR="009469B1" w:rsidRPr="00070659" w:rsidRDefault="009469B1" w:rsidP="006E29ED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9A94304" w14:textId="77777777" w:rsidR="009469B1" w:rsidRPr="00070659" w:rsidRDefault="009469B1" w:rsidP="0011314B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…curriculum for museum profe</w:t>
            </w:r>
            <w:r w:rsidR="0052235B">
              <w:rPr>
                <w:rFonts w:ascii="Calibri" w:hAnsi="Calibri" w:cs="Calibri"/>
                <w:sz w:val="20"/>
                <w:szCs w:val="20"/>
              </w:rPr>
              <w:t>ssionals (Simpson 2014, p. 20).</w:t>
            </w:r>
          </w:p>
        </w:tc>
        <w:tc>
          <w:tcPr>
            <w:tcW w:w="3544" w:type="dxa"/>
          </w:tcPr>
          <w:p w14:paraId="6E87DEFF" w14:textId="4BF31C54" w:rsidR="009469B1" w:rsidRPr="00070659" w:rsidRDefault="009469B1" w:rsidP="00D75BBE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Simpson, A 2014, ‘Rethinking university museums: material collections and the changing world of higher education’,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Museums Australia Magazine</w:t>
            </w:r>
            <w:r w:rsidR="0052235B">
              <w:rPr>
                <w:rFonts w:ascii="Calibri" w:hAnsi="Calibri" w:cs="Calibri"/>
                <w:sz w:val="20"/>
                <w:szCs w:val="20"/>
              </w:rPr>
              <w:t>, vol. 22, no. 3, pp. 18-22.</w:t>
            </w:r>
          </w:p>
        </w:tc>
        <w:tc>
          <w:tcPr>
            <w:tcW w:w="3578" w:type="dxa"/>
          </w:tcPr>
          <w:p w14:paraId="6D82DF62" w14:textId="4892AB0A" w:rsidR="009469B1" w:rsidRPr="00070659" w:rsidRDefault="0004348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Publication information will vary between magazines: some have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volume and/or issue numbers, while others show the month or date of publication. See examples provided. </w:t>
            </w:r>
          </w:p>
        </w:tc>
      </w:tr>
      <w:tr w:rsidR="009469B1" w:rsidRPr="00070659" w14:paraId="7E3E8C8A" w14:textId="77777777">
        <w:tc>
          <w:tcPr>
            <w:tcW w:w="3510" w:type="dxa"/>
          </w:tcPr>
          <w:p w14:paraId="0B649CEA" w14:textId="77777777" w:rsidR="009469B1" w:rsidRPr="00070659" w:rsidRDefault="00043485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Magazine article with no author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2DE4747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Museums Australia Magazine</w:t>
            </w:r>
            <w:r w:rsidR="0004348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(2014,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04348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8) highlights...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0546FD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32545671" w14:textId="77777777" w:rsidR="009469B1" w:rsidRPr="00070659" w:rsidRDefault="0004348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...community service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Museums Australia Magazine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2014,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9).</w:t>
            </w:r>
            <w:r w:rsidR="0052235B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6884E8C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Museums Australia Magazine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2014, ‘Spotlight on two colleagues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honoured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by the Order of Australia’, vol. 22, no. 3, pp. 8-9.</w:t>
            </w:r>
          </w:p>
        </w:tc>
        <w:tc>
          <w:tcPr>
            <w:tcW w:w="3578" w:type="dxa"/>
          </w:tcPr>
          <w:p w14:paraId="4DE29E7D" w14:textId="77777777" w:rsidR="009469B1" w:rsidRPr="00070659" w:rsidRDefault="0004348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If a magazine article has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no auth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or, cite the magazine title as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author.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09E701D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0A27881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33F5B5C5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Newspaper article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3C2B528D" w14:textId="77777777">
        <w:tc>
          <w:tcPr>
            <w:tcW w:w="3510" w:type="dxa"/>
          </w:tcPr>
          <w:p w14:paraId="744B164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7FA2F8E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2A33EF5E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2572B23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0602C7D" w14:textId="77777777">
        <w:tc>
          <w:tcPr>
            <w:tcW w:w="3510" w:type="dxa"/>
          </w:tcPr>
          <w:p w14:paraId="650AC702" w14:textId="77777777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Newspaper 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>article </w:t>
            </w:r>
          </w:p>
        </w:tc>
        <w:tc>
          <w:tcPr>
            <w:tcW w:w="3544" w:type="dxa"/>
          </w:tcPr>
          <w:p w14:paraId="6981851F" w14:textId="77777777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Tomazin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(2002) </w:t>
            </w:r>
            <w:r w:rsidR="00366345">
              <w:rPr>
                <w:rFonts w:ascii="Calibri" w:hAnsi="Calibri" w:cs="Calibri"/>
                <w:sz w:val="20"/>
                <w:szCs w:val="20"/>
              </w:rPr>
              <w:t>states...</w:t>
            </w:r>
          </w:p>
          <w:p w14:paraId="28DCD798" w14:textId="77777777" w:rsidR="009469B1" w:rsidRPr="00070659" w:rsidRDefault="009469B1" w:rsidP="004E264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B47BA2F" w14:textId="77777777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...historical implications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9BE805B" w14:textId="77777777" w:rsidR="009469B1" w:rsidRPr="00070659" w:rsidRDefault="00256687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Tomazin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2002).</w:t>
            </w:r>
            <w:r w:rsidR="0052235B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2C4EF06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Tomazin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F 2002, ‘The treasures of Little Lonsdale’,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Age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19 July 2002. </w:t>
            </w:r>
          </w:p>
          <w:p w14:paraId="6B68CAD2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78" w:type="dxa"/>
          </w:tcPr>
          <w:p w14:paraId="7C158A60" w14:textId="32FDE4B1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Omit initial </w:t>
            </w:r>
            <w:r w:rsidR="009469B1"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in English language newspaper titles, e.g.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The Australian, The Age.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16A919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0E1D5E6F" w14:textId="77777777">
        <w:tc>
          <w:tcPr>
            <w:tcW w:w="3510" w:type="dxa"/>
          </w:tcPr>
          <w:p w14:paraId="1497A110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Newspaper article with no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 </w:t>
            </w:r>
          </w:p>
        </w:tc>
        <w:tc>
          <w:tcPr>
            <w:tcW w:w="3544" w:type="dxa"/>
          </w:tcPr>
          <w:p w14:paraId="180A9AA3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The Conservation Times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(25 June 2014, p. 29)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examines... </w:t>
            </w:r>
          </w:p>
          <w:p w14:paraId="69DB1F0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16432CA3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...big change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The Conservation Times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25 June 2014,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29).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 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2A1426CF" w14:textId="77777777" w:rsidR="009469B1" w:rsidRPr="00070659" w:rsidRDefault="009469B1" w:rsidP="00BC67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The Conservation Times </w:t>
            </w:r>
            <w:r w:rsidR="00BC675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2014,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‘Ne</w:t>
            </w:r>
            <w:r w:rsidR="00BC675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 analytical method d</w:t>
            </w:r>
            <w:r w:rsidR="003C44B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</w:t>
            </w:r>
            <w:r w:rsidR="00BC675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scovered’, 25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June,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29.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78" w:type="dxa"/>
          </w:tcPr>
          <w:p w14:paraId="62219283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If a newspaper article has no author, cite the newspaper title as author and include the specific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date of publication in brackets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in‐text.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CFE981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7BC8505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3647C93D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Government publication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60916C27" w14:textId="77777777">
        <w:tc>
          <w:tcPr>
            <w:tcW w:w="3510" w:type="dxa"/>
          </w:tcPr>
          <w:p w14:paraId="7AFFFA6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4935578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1E6C568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3D40232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2E2E00B" w14:textId="77777777">
        <w:tc>
          <w:tcPr>
            <w:tcW w:w="3510" w:type="dxa"/>
          </w:tcPr>
          <w:p w14:paraId="45EEFDF7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Australian Bureau of Statistics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(ABS)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publication</w:t>
            </w:r>
          </w:p>
        </w:tc>
        <w:tc>
          <w:tcPr>
            <w:tcW w:w="3544" w:type="dxa"/>
          </w:tcPr>
          <w:p w14:paraId="7C91D8D9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According to the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Victorian Government Department of Planning and Commu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nity Development (DPCD) (2008),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the guidelines...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0239012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5FEE2CF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...hi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storical archaeological surveys (DPCD 2008).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4F405DAB" w14:textId="77777777" w:rsidR="009469B1" w:rsidRPr="00070659" w:rsidRDefault="009469B1" w:rsidP="004849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Victorian Government Department of Planning and Community Development (DPCD) 2008,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Guidelines for conducting historical archaeological surveys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DPCD, Victoria.</w:t>
            </w:r>
          </w:p>
        </w:tc>
        <w:tc>
          <w:tcPr>
            <w:tcW w:w="3578" w:type="dxa"/>
            <w:vMerge w:val="restart"/>
          </w:tcPr>
          <w:p w14:paraId="73565AB6" w14:textId="513B223B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If you cite the authoring body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frequently in‐text,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>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ntroduce the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organi</w:t>
            </w:r>
            <w:r w:rsidR="00A267B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ation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name in abbreviated form in brackets after the first citation. Use this abbreviation for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subsequent citations, e.g.</w:t>
            </w:r>
            <w:r w:rsidR="00CE6BE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(DPCD 2008).</w:t>
            </w:r>
          </w:p>
        </w:tc>
      </w:tr>
      <w:tr w:rsidR="009469B1" w:rsidRPr="00070659" w14:paraId="46C83A9A" w14:textId="77777777">
        <w:tc>
          <w:tcPr>
            <w:tcW w:w="3510" w:type="dxa"/>
          </w:tcPr>
          <w:p w14:paraId="64B9DD6F" w14:textId="77777777" w:rsidR="009469B1" w:rsidRPr="00070659" w:rsidRDefault="009F6DE9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Government report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4970EA8D" w14:textId="77777777" w:rsidR="009469B1" w:rsidRPr="00070659" w:rsidRDefault="009469B1" w:rsidP="004849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…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private conservation activities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(PC 2006,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114).</w:t>
            </w:r>
          </w:p>
        </w:tc>
        <w:tc>
          <w:tcPr>
            <w:tcW w:w="3544" w:type="dxa"/>
          </w:tcPr>
          <w:p w14:paraId="0BE30D6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Productivity Commission (PC), 2006,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Conservation of Australia’s historic heritage places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Report no. 37, Australian Government, Canberra.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78" w:type="dxa"/>
            <w:vMerge/>
          </w:tcPr>
          <w:p w14:paraId="2085C44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84CF66C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B96607B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Legal publication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4A0E55D4" w14:textId="77777777">
        <w:tc>
          <w:tcPr>
            <w:tcW w:w="3510" w:type="dxa"/>
          </w:tcPr>
          <w:p w14:paraId="630020F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16FD1B6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0711852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462D11B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77B1F057" w14:textId="77777777">
        <w:tc>
          <w:tcPr>
            <w:tcW w:w="3510" w:type="dxa"/>
          </w:tcPr>
          <w:p w14:paraId="22FF7B83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Le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gislation: Acts, Ordinances,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Regulations </w:t>
            </w:r>
          </w:p>
        </w:tc>
        <w:tc>
          <w:tcPr>
            <w:tcW w:w="3544" w:type="dxa"/>
          </w:tcPr>
          <w:p w14:paraId="3E320DB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As stated in the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Victorian Heritage Act 1995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the legislation…</w:t>
            </w:r>
          </w:p>
          <w:p w14:paraId="2145A12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0744A71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…as stated in the legislation</w:t>
            </w:r>
          </w:p>
          <w:p w14:paraId="6FCC021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Victorian Heritage Act 1995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).</w:t>
            </w:r>
          </w:p>
        </w:tc>
        <w:tc>
          <w:tcPr>
            <w:tcW w:w="3544" w:type="dxa"/>
          </w:tcPr>
          <w:p w14:paraId="0078FE2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</w:rPr>
              <w:t>Victorian Heritage Act 1995 (VIC).</w:t>
            </w:r>
          </w:p>
        </w:tc>
        <w:tc>
          <w:tcPr>
            <w:tcW w:w="3578" w:type="dxa"/>
          </w:tcPr>
          <w:p w14:paraId="3CBBEBAD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Cite in this format no matter where you found it.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Do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not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include URLs for legislation found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online.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104D11D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28820190" w14:textId="77777777">
        <w:tc>
          <w:tcPr>
            <w:tcW w:w="3510" w:type="dxa"/>
          </w:tcPr>
          <w:p w14:paraId="005E4341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Legal case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3B46BBA7" w14:textId="1E3D68EF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 the case of </w:t>
            </w:r>
            <w:proofErr w:type="spellStart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Fabcot</w:t>
            </w:r>
            <w:proofErr w:type="spellEnd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Pty Ltd v Heritage Victoria (1997/68606)</w:t>
            </w:r>
            <w:r w:rsidR="00CE6BE1">
              <w:rPr>
                <w:rFonts w:ascii="Calibri" w:hAnsi="Calibri" w:cs="Calibri"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(1997) VICCAT 1039, it was…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2399C180" w14:textId="34EF4E40" w:rsidR="009469B1" w:rsidRPr="00070659" w:rsidRDefault="009469B1" w:rsidP="000F5D54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Fabcot</w:t>
            </w:r>
            <w:proofErr w:type="spellEnd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Pty Ltd v Heritage Victoria (1997/68606)</w:t>
            </w:r>
            <w:r w:rsidR="00CE6BE1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(1997) VICCAT 1039.</w:t>
            </w:r>
          </w:p>
        </w:tc>
        <w:tc>
          <w:tcPr>
            <w:tcW w:w="3578" w:type="dxa"/>
          </w:tcPr>
          <w:p w14:paraId="5CA10678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Cite in this format no matter where you found it. Do not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include URLs for legislation found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online.</w:t>
            </w:r>
            <w:r w:rsidR="0052235B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E82AE3B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1662DAC3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Patent or standard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75A1D36E" w14:textId="77777777" w:rsidTr="00630A26">
        <w:tc>
          <w:tcPr>
            <w:tcW w:w="3510" w:type="dxa"/>
          </w:tcPr>
          <w:p w14:paraId="696F2FB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6985BD1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4AB41E1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7AF3CA3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441D5B87" w14:textId="77777777" w:rsidTr="00897BBD">
        <w:tc>
          <w:tcPr>
            <w:tcW w:w="3510" w:type="dxa"/>
            <w:shd w:val="clear" w:color="auto" w:fill="auto"/>
          </w:tcPr>
          <w:p w14:paraId="5C39245C" w14:textId="77777777" w:rsidR="009469B1" w:rsidRPr="00070659" w:rsidRDefault="00897BBD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Standard</w:t>
            </w:r>
          </w:p>
        </w:tc>
        <w:tc>
          <w:tcPr>
            <w:tcW w:w="3544" w:type="dxa"/>
            <w:shd w:val="clear" w:color="auto" w:fill="auto"/>
          </w:tcPr>
          <w:p w14:paraId="1734D1F0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Standards Association of Australia</w:t>
            </w:r>
          </w:p>
          <w:p w14:paraId="6066A8F8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(1996) provides...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5D6D288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3FB9B018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...covering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colours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(Standards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51A560C2" w14:textId="77777777" w:rsidR="009469B1" w:rsidRPr="00070659" w:rsidRDefault="002753B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Association of Australia 1996).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507DDCB9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Standards Association of Australia 1996, </w:t>
            </w:r>
            <w:proofErr w:type="spellStart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Colour</w:t>
            </w:r>
            <w:proofErr w:type="spellEnd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standards for general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purposes: 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chocolate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AS 2700S‐1996 (X64), Standards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tralia, North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Sydney.</w:t>
            </w:r>
          </w:p>
        </w:tc>
        <w:tc>
          <w:tcPr>
            <w:tcW w:w="3578" w:type="dxa"/>
          </w:tcPr>
          <w:p w14:paraId="078994C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</w:tr>
    </w:tbl>
    <w:p w14:paraId="354D1D97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6A74F1A2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Dictionary, </w:t>
      </w:r>
      <w:proofErr w:type="gramStart"/>
      <w:r w:rsidRPr="00070659">
        <w:rPr>
          <w:rFonts w:ascii="Calibri" w:hAnsi="Calibri" w:cs="Calibri"/>
          <w:b/>
          <w:bCs/>
          <w:sz w:val="20"/>
          <w:szCs w:val="20"/>
        </w:rPr>
        <w:t>encyclopaedia</w:t>
      </w:r>
      <w:proofErr w:type="gramEnd"/>
      <w:r w:rsidRPr="00070659">
        <w:rPr>
          <w:rFonts w:ascii="Calibri" w:hAnsi="Calibri" w:cs="Calibri"/>
          <w:b/>
          <w:bCs/>
          <w:sz w:val="20"/>
          <w:szCs w:val="20"/>
        </w:rPr>
        <w:t xml:space="preserve"> or handbook (reference works)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671E1C57" w14:textId="77777777" w:rsidTr="00091065">
        <w:tc>
          <w:tcPr>
            <w:tcW w:w="3510" w:type="dxa"/>
          </w:tcPr>
          <w:p w14:paraId="2366D48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3AF32DF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1E37DD3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602E311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217CFA5E" w14:textId="77777777" w:rsidTr="00091065">
        <w:tc>
          <w:tcPr>
            <w:tcW w:w="3510" w:type="dxa"/>
          </w:tcPr>
          <w:p w14:paraId="09321F68" w14:textId="77777777" w:rsidR="009469B1" w:rsidRPr="00070659" w:rsidRDefault="009F6DE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Dictionary or encyclop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edia without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author(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s) or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editor(s)</w:t>
            </w:r>
          </w:p>
        </w:tc>
        <w:tc>
          <w:tcPr>
            <w:tcW w:w="3544" w:type="dxa"/>
          </w:tcPr>
          <w:p w14:paraId="62EB9E8A" w14:textId="3C54DA09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According to the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Macquarie Dictionary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(2013, p. 147)</w:t>
            </w:r>
            <w:r w:rsidR="00CE6BE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 </w:t>
            </w:r>
          </w:p>
        </w:tc>
        <w:tc>
          <w:tcPr>
            <w:tcW w:w="3544" w:type="dxa"/>
          </w:tcPr>
          <w:p w14:paraId="042DF219" w14:textId="6E5C25A5" w:rsidR="009469B1" w:rsidRPr="00070659" w:rsidRDefault="00C134DB" w:rsidP="00CC786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  <w:tc>
          <w:tcPr>
            <w:tcW w:w="3578" w:type="dxa"/>
          </w:tcPr>
          <w:p w14:paraId="71AD5403" w14:textId="77777777" w:rsidR="009469B1" w:rsidRPr="00070659" w:rsidRDefault="00091065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For a standard dictionary with no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core author(s) or editor(s), only cite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in‐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text.</w:t>
            </w:r>
          </w:p>
        </w:tc>
      </w:tr>
      <w:tr w:rsidR="009469B1" w:rsidRPr="00070659" w14:paraId="57834D68" w14:textId="77777777" w:rsidTr="00091065">
        <w:tc>
          <w:tcPr>
            <w:tcW w:w="3510" w:type="dxa"/>
          </w:tcPr>
          <w:p w14:paraId="529DA49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Handbook</w:t>
            </w:r>
          </w:p>
        </w:tc>
        <w:tc>
          <w:tcPr>
            <w:tcW w:w="3544" w:type="dxa"/>
          </w:tcPr>
          <w:p w14:paraId="04C10B48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Kobilinsky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(2012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 advises…</w:t>
            </w:r>
          </w:p>
          <w:p w14:paraId="7CDA806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657BDE0E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…is advised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proofErr w:type="spellStart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Kobilinsky</w:t>
            </w:r>
            <w:proofErr w:type="spellEnd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2012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).</w:t>
            </w:r>
          </w:p>
        </w:tc>
        <w:tc>
          <w:tcPr>
            <w:tcW w:w="3544" w:type="dxa"/>
          </w:tcPr>
          <w:p w14:paraId="5C02B09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Kobilinsky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L (ed.) 2012,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Forensic chemistry handbook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John Wiley &amp; Sons, Hoboken, New Jersey.</w:t>
            </w:r>
          </w:p>
        </w:tc>
        <w:tc>
          <w:tcPr>
            <w:tcW w:w="3578" w:type="dxa"/>
          </w:tcPr>
          <w:p w14:paraId="6E3DE4E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33D6060" w14:textId="77777777" w:rsidR="0052235B" w:rsidRDefault="0052235B" w:rsidP="006E5029">
      <w:pPr>
        <w:rPr>
          <w:rFonts w:ascii="Calibri" w:hAnsi="Calibri" w:cs="Calibri"/>
          <w:sz w:val="20"/>
          <w:szCs w:val="20"/>
        </w:rPr>
      </w:pPr>
    </w:p>
    <w:p w14:paraId="44A73BA9" w14:textId="77777777" w:rsidR="0052235B" w:rsidRDefault="0052235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5EA894BD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045F0868" w14:textId="4702B034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Conference paper o</w:t>
      </w:r>
      <w:r w:rsidR="007C6ECA">
        <w:rPr>
          <w:rFonts w:ascii="Calibri" w:hAnsi="Calibri" w:cs="Calibri"/>
          <w:b/>
          <w:bCs/>
          <w:sz w:val="20"/>
          <w:szCs w:val="20"/>
        </w:rPr>
        <w:t>r</w:t>
      </w:r>
      <w:r w:rsidRPr="00070659">
        <w:rPr>
          <w:rFonts w:ascii="Calibri" w:hAnsi="Calibri" w:cs="Calibri"/>
          <w:b/>
          <w:bCs/>
          <w:sz w:val="20"/>
          <w:szCs w:val="20"/>
        </w:rPr>
        <w:t xml:space="preserve"> thesis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504BFACF" w14:textId="77777777">
        <w:tc>
          <w:tcPr>
            <w:tcW w:w="3510" w:type="dxa"/>
          </w:tcPr>
          <w:p w14:paraId="4CD226E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352BD47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6D83DEC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770685E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06011B50" w14:textId="77777777">
        <w:tc>
          <w:tcPr>
            <w:tcW w:w="3510" w:type="dxa"/>
          </w:tcPr>
          <w:p w14:paraId="0DE1B5D6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Conference paper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7099608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(in published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proceedings) </w:t>
            </w:r>
          </w:p>
        </w:tc>
        <w:tc>
          <w:tcPr>
            <w:tcW w:w="3544" w:type="dxa"/>
          </w:tcPr>
          <w:p w14:paraId="35CD68BB" w14:textId="77777777" w:rsidR="009469B1" w:rsidRPr="00070659" w:rsidRDefault="009469B1" w:rsidP="001E49BC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Scott (2008, p. 121) offers...</w:t>
            </w:r>
          </w:p>
          <w:p w14:paraId="24378DC6" w14:textId="77777777" w:rsidR="009469B1" w:rsidRPr="00070659" w:rsidRDefault="009469B1" w:rsidP="001E49BC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0246B57B" w14:textId="45486682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Implications have been demonstrated…</w:t>
            </w:r>
            <w:r w:rsidR="0048735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(Scott 2008, p. 121).</w:t>
            </w:r>
          </w:p>
        </w:tc>
        <w:tc>
          <w:tcPr>
            <w:tcW w:w="3544" w:type="dxa"/>
          </w:tcPr>
          <w:p w14:paraId="6DACED46" w14:textId="77777777" w:rsidR="009469B1" w:rsidRPr="00070659" w:rsidRDefault="009469B1" w:rsidP="001E49BC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Scott, M 2008, ‘Conservation interdisciplinarity and pedagogical implications’, in J Bridgeland (ed.),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ICOM Committee for Conservation, 15th Triennial Conference, 22-26 September, New Delhi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Allied Publishers Pvt. Ltd., New Delhi, vol. 2, pp. 121-127.</w:t>
            </w:r>
          </w:p>
        </w:tc>
        <w:tc>
          <w:tcPr>
            <w:tcW w:w="3578" w:type="dxa"/>
          </w:tcPr>
          <w:p w14:paraId="1E177C1D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To cite a whole book of conference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proceedings, follow the format for citing an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edite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book.</w:t>
            </w:r>
          </w:p>
        </w:tc>
      </w:tr>
      <w:tr w:rsidR="009469B1" w:rsidRPr="00070659" w14:paraId="1842A2A4" w14:textId="77777777">
        <w:tc>
          <w:tcPr>
            <w:tcW w:w="3510" w:type="dxa"/>
          </w:tcPr>
          <w:p w14:paraId="73817712" w14:textId="77777777" w:rsidR="009469B1" w:rsidRPr="00070659" w:rsidRDefault="00091065" w:rsidP="008B4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Thesis</w:t>
            </w:r>
          </w:p>
        </w:tc>
        <w:tc>
          <w:tcPr>
            <w:tcW w:w="3544" w:type="dxa"/>
          </w:tcPr>
          <w:p w14:paraId="48C1D16B" w14:textId="5BB0F749" w:rsidR="009469B1" w:rsidRPr="00070659" w:rsidRDefault="009469B1" w:rsidP="00516F97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Raj</w:t>
            </w:r>
            <w:r w:rsidR="006467C4">
              <w:rPr>
                <w:rFonts w:ascii="Calibri" w:hAnsi="Calibri" w:cs="Calibri"/>
                <w:sz w:val="20"/>
                <w:szCs w:val="20"/>
              </w:rPr>
              <w:t>k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owski (2013, p. 8) offers... </w:t>
            </w:r>
          </w:p>
          <w:p w14:paraId="4E8BD4A8" w14:textId="77777777" w:rsidR="009469B1" w:rsidRPr="00070659" w:rsidRDefault="009469B1" w:rsidP="00516F9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56A0240" w14:textId="6A4C91F8" w:rsidR="009469B1" w:rsidRPr="00070659" w:rsidRDefault="009469B1" w:rsidP="00B855FF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It was demonstrated… (Raj</w:t>
            </w:r>
            <w:r w:rsidR="006467C4">
              <w:rPr>
                <w:rFonts w:ascii="Calibri" w:hAnsi="Calibri" w:cs="Calibri"/>
                <w:sz w:val="20"/>
                <w:szCs w:val="20"/>
              </w:rPr>
              <w:t>k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owski 2013, p. 8).</w:t>
            </w:r>
          </w:p>
        </w:tc>
        <w:tc>
          <w:tcPr>
            <w:tcW w:w="3544" w:type="dxa"/>
          </w:tcPr>
          <w:p w14:paraId="2EE54D8F" w14:textId="2F0B947F" w:rsidR="009469B1" w:rsidRPr="00070659" w:rsidRDefault="009469B1" w:rsidP="00B855FF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Raj</w:t>
            </w:r>
            <w:r w:rsidR="006467C4">
              <w:rPr>
                <w:rFonts w:ascii="Calibri" w:hAnsi="Calibri" w:cs="Calibri"/>
                <w:sz w:val="20"/>
                <w:szCs w:val="20"/>
              </w:rPr>
              <w:t>k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owski, R 2013, ‘Liquitex acrylic emulsion paint: developing baseline data for material investigation of works of art by contemporary artists’, CCMC minor thesis, The University of Melbourne, Melbourne. </w:t>
            </w:r>
          </w:p>
        </w:tc>
        <w:tc>
          <w:tcPr>
            <w:tcW w:w="3578" w:type="dxa"/>
          </w:tcPr>
          <w:p w14:paraId="2DDD278A" w14:textId="77777777" w:rsidR="009469B1" w:rsidRPr="00070659" w:rsidRDefault="00091065" w:rsidP="0009106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Do not italicize thesis titles like standard books; instead, place</w:t>
            </w:r>
            <w:r w:rsidR="003A167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them inside inverted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commas.</w:t>
            </w:r>
          </w:p>
        </w:tc>
      </w:tr>
    </w:tbl>
    <w:p w14:paraId="4F662852" w14:textId="77777777" w:rsidR="00070659" w:rsidRDefault="00070659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1D25BB37" w14:textId="5E3BEF36" w:rsidR="009469B1" w:rsidRPr="00070659" w:rsidRDefault="0052235B" w:rsidP="006E5029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</w:t>
      </w:r>
      <w:r w:rsidR="00CE6BE1">
        <w:rPr>
          <w:rFonts w:ascii="Calibri" w:hAnsi="Calibri" w:cs="Calibri"/>
          <w:b/>
          <w:bCs/>
          <w:sz w:val="20"/>
          <w:szCs w:val="20"/>
        </w:rPr>
        <w:t>i</w:t>
      </w:r>
      <w:r w:rsidR="009469B1" w:rsidRPr="00070659">
        <w:rPr>
          <w:rFonts w:ascii="Calibri" w:hAnsi="Calibri" w:cs="Calibri"/>
          <w:b/>
          <w:bCs/>
          <w:sz w:val="20"/>
          <w:szCs w:val="20"/>
        </w:rPr>
        <w:t xml:space="preserve">scellaneous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5ECA7198" w14:textId="77777777">
        <w:tc>
          <w:tcPr>
            <w:tcW w:w="3510" w:type="dxa"/>
          </w:tcPr>
          <w:p w14:paraId="4B8BF64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5373348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05B387E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537230E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423B912B" w14:textId="77777777">
        <w:tc>
          <w:tcPr>
            <w:tcW w:w="3510" w:type="dxa"/>
          </w:tcPr>
          <w:p w14:paraId="1774BB19" w14:textId="22449DB1" w:rsidR="009469B1" w:rsidRPr="00070659" w:rsidRDefault="009469B1" w:rsidP="002E58E2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Unpublished report (</w:t>
            </w:r>
            <w:proofErr w:type="gram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e.g</w:t>
            </w:r>
            <w:r w:rsidR="00BD507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</w:t>
            </w:r>
            <w:proofErr w:type="gram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BD507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CD2B52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condition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report</w:t>
            </w:r>
            <w:r w:rsidR="00B80FD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</w:t>
            </w:r>
            <w:r w:rsidR="00C554B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interview </w:t>
            </w:r>
            <w:r w:rsidR="002E58E2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transcript</w:t>
            </w:r>
            <w:r w:rsidR="00C554B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letters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</w:t>
            </w:r>
          </w:p>
        </w:tc>
        <w:tc>
          <w:tcPr>
            <w:tcW w:w="3544" w:type="dxa"/>
          </w:tcPr>
          <w:p w14:paraId="743A709E" w14:textId="77777777" w:rsidR="009469B1" w:rsidRPr="00070659" w:rsidRDefault="009469B1" w:rsidP="0095212D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Hook and Osmond (1994) refer to…</w:t>
            </w:r>
          </w:p>
          <w:p w14:paraId="00FF42A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It has been found… (Hook &amp; Osmond 1994).</w:t>
            </w:r>
          </w:p>
          <w:p w14:paraId="5BABDD3F" w14:textId="77777777" w:rsidR="00601D26" w:rsidRPr="00070659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6B53B405" w14:textId="77777777" w:rsidR="00601D26" w:rsidRPr="00070659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052E0BF8" w14:textId="77777777" w:rsidR="00601D26" w:rsidRPr="00070659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528DEF27" w14:textId="05915B47" w:rsidR="00601D26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It has been found that Dulux paints…</w:t>
            </w:r>
            <w:r w:rsidR="0048735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(Leary, Bray &amp; Brice 2013)</w:t>
            </w:r>
          </w:p>
          <w:p w14:paraId="2A1C7EA4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22331A65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D884CBD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0F4C368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8F930F8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2AD858CF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48D3D850" w14:textId="77777777" w:rsidR="00E72A64" w:rsidRPr="00070659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highlight w:val="cyan"/>
                <w:lang w:val="en-US"/>
              </w:rPr>
            </w:pPr>
            <w:r w:rsidRPr="00E72A64">
              <w:rPr>
                <w:rFonts w:ascii="Calibri" w:hAnsi="Calibri" w:cs="Calibri"/>
                <w:sz w:val="20"/>
                <w:szCs w:val="22"/>
                <w:lang w:val="en-GB"/>
              </w:rPr>
              <w:t>When interviewed on 15 June 1994, Dr Betty Daly explained that … or this was verbally</w:t>
            </w:r>
            <w:r w:rsidR="0018510B">
              <w:rPr>
                <w:rFonts w:ascii="Calibri" w:hAnsi="Calibri" w:cs="Calibri"/>
                <w:sz w:val="20"/>
                <w:szCs w:val="22"/>
                <w:lang w:val="en-GB"/>
              </w:rPr>
              <w:t xml:space="preserve"> confirmed (B Daly 1994, pers. c</w:t>
            </w:r>
            <w:r w:rsidRPr="00E72A64">
              <w:rPr>
                <w:rFonts w:ascii="Calibri" w:hAnsi="Calibri" w:cs="Calibri"/>
                <w:sz w:val="20"/>
                <w:szCs w:val="22"/>
                <w:lang w:val="en-GB"/>
              </w:rPr>
              <w:t>omm., 15 June).</w:t>
            </w:r>
          </w:p>
        </w:tc>
        <w:tc>
          <w:tcPr>
            <w:tcW w:w="3544" w:type="dxa"/>
          </w:tcPr>
          <w:p w14:paraId="021E4A1C" w14:textId="77777777" w:rsidR="009469B1" w:rsidRPr="00070659" w:rsidRDefault="009469B1" w:rsidP="0095212D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Hook, J &amp; Osmond, G 1994, ‘Conservation and analytical reports of kite flying and epiphany’, </w:t>
            </w:r>
            <w:r w:rsidR="00366345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condition report,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QAGOMA Conservation Department, QAGOMA, Brisbane.</w:t>
            </w:r>
          </w:p>
          <w:p w14:paraId="5F0DCDDD" w14:textId="77777777" w:rsidR="00601D26" w:rsidRPr="00070659" w:rsidRDefault="00601D26" w:rsidP="0095212D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2F9F923F" w14:textId="77777777" w:rsidR="00B80FD9" w:rsidRDefault="00B80FD9" w:rsidP="00601D26">
            <w:pPr>
              <w:autoSpaceDE w:val="0"/>
              <w:autoSpaceDN w:val="0"/>
              <w:adjustRightInd w:val="0"/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</w:pP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Leary, B, Bray, C &amp; Brice, J 2013, ‘</w:t>
            </w:r>
            <w:r w:rsidR="00601D26"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Summary of BALM Paints </w:t>
            </w: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sourced from Dulux Group</w:t>
            </w:r>
            <w:r w:rsidR="00601D26"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 Australia Pty Ltd Archives and </w:t>
            </w: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oral history sources,’ unpublished </w:t>
            </w:r>
            <w:r w:rsidR="00366345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notes</w:t>
            </w:r>
            <w:r w:rsidR="00601D26"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, </w:t>
            </w:r>
            <w:r w:rsidR="0036634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QAGOMA Conservation Department, QAGOMA, Brisbane</w:t>
            </w:r>
            <w:r w:rsidR="00366345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, </w:t>
            </w: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7 October.</w:t>
            </w:r>
          </w:p>
          <w:p w14:paraId="17BA4824" w14:textId="77777777" w:rsidR="00E72A64" w:rsidRDefault="00E72A64" w:rsidP="00601D26">
            <w:pPr>
              <w:autoSpaceDE w:val="0"/>
              <w:autoSpaceDN w:val="0"/>
              <w:adjustRightInd w:val="0"/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</w:pPr>
          </w:p>
          <w:p w14:paraId="606E4AF8" w14:textId="77777777" w:rsidR="00E72A64" w:rsidRPr="00E72A64" w:rsidRDefault="00E72A64" w:rsidP="00E72A64">
            <w:pPr>
              <w:spacing w:after="12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E72A64">
              <w:rPr>
                <w:rFonts w:ascii="Calibri" w:hAnsi="Calibri" w:cs="Calibri"/>
                <w:sz w:val="20"/>
                <w:szCs w:val="20"/>
                <w:lang w:val="en-GB"/>
              </w:rPr>
              <w:t xml:space="preserve">Daly, B 1994, Interview transcript on the Materials and Techniques of Paint Production in Melbourne, Melbourne, 22 October. </w:t>
            </w:r>
          </w:p>
        </w:tc>
        <w:tc>
          <w:tcPr>
            <w:tcW w:w="3578" w:type="dxa"/>
          </w:tcPr>
          <w:p w14:paraId="023EE749" w14:textId="77777777" w:rsidR="009469B1" w:rsidRPr="00070659" w:rsidRDefault="00B80FD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highlight w:val="cyan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You can use this format for interview transcripts too.</w:t>
            </w:r>
          </w:p>
        </w:tc>
      </w:tr>
      <w:tr w:rsidR="00E172DC" w:rsidRPr="00070659" w14:paraId="0763B5C9" w14:textId="77777777">
        <w:tc>
          <w:tcPr>
            <w:tcW w:w="3510" w:type="dxa"/>
          </w:tcPr>
          <w:p w14:paraId="023CFA91" w14:textId="77777777" w:rsidR="00E172DC" w:rsidRPr="00070659" w:rsidRDefault="00E172DC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Duplicated material (microfiche, photocopy)</w:t>
            </w:r>
          </w:p>
        </w:tc>
        <w:tc>
          <w:tcPr>
            <w:tcW w:w="3544" w:type="dxa"/>
          </w:tcPr>
          <w:p w14:paraId="78652BEB" w14:textId="77777777" w:rsidR="00E172DC" w:rsidRPr="00070659" w:rsidRDefault="00E172DC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(Tse 2014)</w:t>
            </w:r>
          </w:p>
        </w:tc>
        <w:tc>
          <w:tcPr>
            <w:tcW w:w="3544" w:type="dxa"/>
          </w:tcPr>
          <w:p w14:paraId="5C52CCC2" w14:textId="77777777" w:rsidR="00E172DC" w:rsidRPr="00E172DC" w:rsidRDefault="00E172DC" w:rsidP="00E172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Tse, N 2014, 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 xml:space="preserve">Conservation in the field course notes, </w:t>
            </w:r>
            <w:r w:rsidRPr="00584434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photocopy, </w:t>
            </w:r>
            <w:r w:rsidRPr="00E172DC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Centre for Cultural Materials Conservation, University of Melbourne, Melbourne.</w:t>
            </w:r>
          </w:p>
        </w:tc>
        <w:tc>
          <w:tcPr>
            <w:tcW w:w="3578" w:type="dxa"/>
          </w:tcPr>
          <w:p w14:paraId="6F861F17" w14:textId="77777777" w:rsidR="00E172DC" w:rsidRPr="00070659" w:rsidRDefault="00E172DC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</w:tc>
      </w:tr>
      <w:tr w:rsidR="009469B1" w:rsidRPr="00070659" w14:paraId="03DDA69A" w14:textId="77777777">
        <w:tc>
          <w:tcPr>
            <w:tcW w:w="3510" w:type="dxa"/>
          </w:tcPr>
          <w:p w14:paraId="1741A063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Pamphlet or brochure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(ephemera)</w:t>
            </w:r>
          </w:p>
        </w:tc>
        <w:tc>
          <w:tcPr>
            <w:tcW w:w="3544" w:type="dxa"/>
          </w:tcPr>
          <w:p w14:paraId="4BB2AA90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Jones and Holden (2008) 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suggest...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04643C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42A337F5" w14:textId="77777777" w:rsidR="009469B1" w:rsidRPr="00070659" w:rsidRDefault="009469B1" w:rsidP="00B54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...has been s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uggested (Jones &amp; Holden 2008).</w:t>
            </w:r>
          </w:p>
        </w:tc>
        <w:tc>
          <w:tcPr>
            <w:tcW w:w="3544" w:type="dxa"/>
          </w:tcPr>
          <w:p w14:paraId="0AA685D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Jones, S &amp; Holden, J 2008,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It's a material world: caring for the public realm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DEMOS, viewed 26 June 2014, &lt;www.demos.co.uk/publications/materialworld&gt;.</w:t>
            </w:r>
          </w:p>
        </w:tc>
        <w:tc>
          <w:tcPr>
            <w:tcW w:w="3578" w:type="dxa"/>
          </w:tcPr>
          <w:p w14:paraId="3169B97D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As details will vary when it comes to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FFDBA37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Brochures and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pam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phlets, try and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extract as much information as you can re: authorship, publication details 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etc.</w:t>
            </w:r>
          </w:p>
        </w:tc>
      </w:tr>
      <w:tr w:rsidR="00366345" w:rsidRPr="00070659" w14:paraId="4FD72771" w14:textId="77777777">
        <w:tc>
          <w:tcPr>
            <w:tcW w:w="3510" w:type="dxa"/>
          </w:tcPr>
          <w:p w14:paraId="694D1485" w14:textId="77777777" w:rsidR="00366345" w:rsidRPr="00070659" w:rsidRDefault="0036634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Conference paper (unpublished)</w:t>
            </w:r>
          </w:p>
        </w:tc>
        <w:tc>
          <w:tcPr>
            <w:tcW w:w="3544" w:type="dxa"/>
          </w:tcPr>
          <w:p w14:paraId="4D192375" w14:textId="77777777" w:rsidR="00366345" w:rsidRPr="0016407F" w:rsidRDefault="0036634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16407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(Kowalski 2012)</w:t>
            </w:r>
          </w:p>
        </w:tc>
        <w:tc>
          <w:tcPr>
            <w:tcW w:w="3544" w:type="dxa"/>
          </w:tcPr>
          <w:p w14:paraId="587223FB" w14:textId="77777777" w:rsidR="00366345" w:rsidRPr="0016407F" w:rsidRDefault="00366345" w:rsidP="0016407F">
            <w:pPr>
              <w:rPr>
                <w:rFonts w:ascii="Calibri" w:hAnsi="Calibri"/>
                <w:sz w:val="20"/>
                <w:szCs w:val="20"/>
              </w:rPr>
            </w:pPr>
            <w:r w:rsidRPr="0016407F">
              <w:rPr>
                <w:rFonts w:ascii="Calibri" w:hAnsi="Calibri"/>
                <w:sz w:val="20"/>
                <w:szCs w:val="20"/>
              </w:rPr>
              <w:t>Kowalski, V 2012, ‘Artist materials during the 1940s, with a focus on Arthur Boyd’s paintings in the Heide Museum of Modern Art Collection’, paper presented to the 2012 AICCM Paintings Group + 20th Century in Paint Symposium, The Meaning of Materials in Modern and Contemporary Art, Brisbane 10 – 11 December 2012.</w:t>
            </w:r>
          </w:p>
        </w:tc>
        <w:tc>
          <w:tcPr>
            <w:tcW w:w="3578" w:type="dxa"/>
          </w:tcPr>
          <w:p w14:paraId="2DDB4447" w14:textId="77777777" w:rsidR="00366345" w:rsidRPr="00070659" w:rsidRDefault="0036634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</w:tc>
      </w:tr>
      <w:tr w:rsidR="009469B1" w:rsidRPr="00070659" w14:paraId="37D06BB6" w14:textId="77777777">
        <w:tc>
          <w:tcPr>
            <w:tcW w:w="3510" w:type="dxa"/>
          </w:tcPr>
          <w:p w14:paraId="0C10F71D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Workshop lecture notes or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slides</w:t>
            </w:r>
          </w:p>
        </w:tc>
        <w:tc>
          <w:tcPr>
            <w:tcW w:w="3544" w:type="dxa"/>
          </w:tcPr>
          <w:p w14:paraId="01E4DDF1" w14:textId="77777777" w:rsidR="009469B1" w:rsidRPr="00070659" w:rsidRDefault="00447B53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...valuable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information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(Brown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2014).</w:t>
            </w:r>
          </w:p>
        </w:tc>
        <w:tc>
          <w:tcPr>
            <w:tcW w:w="3544" w:type="dxa"/>
          </w:tcPr>
          <w:p w14:paraId="44232830" w14:textId="77777777" w:rsidR="009469B1" w:rsidRPr="00584434" w:rsidRDefault="009469B1" w:rsidP="00B54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Brown, A 2014, ‘Experimental f</w:t>
            </w:r>
            <w:r w:rsidR="00584434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indings’, Chemistry Workshop,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Centre for Cultural Material Conservation, Melbourne, 26 June.</w:t>
            </w:r>
          </w:p>
        </w:tc>
        <w:tc>
          <w:tcPr>
            <w:tcW w:w="3578" w:type="dxa"/>
          </w:tcPr>
          <w:p w14:paraId="13C997C7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Verify with your tutor or course</w:t>
            </w:r>
            <w:r w:rsidR="00584434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Coordinator whether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>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 is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appro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priate to cite lecture notes in your 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writing.</w:t>
            </w:r>
          </w:p>
        </w:tc>
      </w:tr>
    </w:tbl>
    <w:p w14:paraId="51C0E45B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sectPr w:rsidR="009469B1" w:rsidRPr="00070659">
          <w:footerReference w:type="default" r:id="rId9"/>
          <w:pgSz w:w="16840" w:h="11901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70055C95" w14:textId="77777777" w:rsidR="009469B1" w:rsidRPr="00070659" w:rsidRDefault="009469B1" w:rsidP="006E5029">
      <w:pPr>
        <w:rPr>
          <w:rFonts w:ascii="Calibri" w:hAnsi="Calibri" w:cs="Calibri"/>
          <w:b/>
          <w:bCs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t xml:space="preserve">Online (electronic) </w:t>
      </w:r>
    </w:p>
    <w:p w14:paraId="18BDC50E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 xml:space="preserve">Includes any materials created for publication online or electronically </w:t>
      </w:r>
    </w:p>
    <w:p w14:paraId="433D668E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25941F7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Webpage or website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53"/>
        <w:gridCol w:w="3127"/>
        <w:gridCol w:w="4791"/>
        <w:gridCol w:w="3097"/>
      </w:tblGrid>
      <w:tr w:rsidR="009469B1" w:rsidRPr="00070659" w14:paraId="4B77958A" w14:textId="77777777">
        <w:tc>
          <w:tcPr>
            <w:tcW w:w="14068" w:type="dxa"/>
            <w:gridSpan w:val="4"/>
          </w:tcPr>
          <w:p w14:paraId="3E87F5D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00EE27C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Author’s family name, Initial(s) OR Authoring body year, Title of webpage or website, Website (if citing webpage) AND/OR Publisher if known, date viewed, &lt;URL&gt;.</w:t>
            </w:r>
          </w:p>
        </w:tc>
      </w:tr>
      <w:tr w:rsidR="009469B1" w:rsidRPr="00070659" w14:paraId="7B764C0F" w14:textId="77777777">
        <w:tc>
          <w:tcPr>
            <w:tcW w:w="3053" w:type="dxa"/>
          </w:tcPr>
          <w:p w14:paraId="45B0B01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27" w:type="dxa"/>
          </w:tcPr>
          <w:p w14:paraId="2660494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791" w:type="dxa"/>
          </w:tcPr>
          <w:p w14:paraId="56E9253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097" w:type="dxa"/>
          </w:tcPr>
          <w:p w14:paraId="49451CF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6CD686E5" w14:textId="77777777">
        <w:tc>
          <w:tcPr>
            <w:tcW w:w="3053" w:type="dxa"/>
          </w:tcPr>
          <w:p w14:paraId="0450CB19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Whole website</w:t>
            </w:r>
          </w:p>
        </w:tc>
        <w:tc>
          <w:tcPr>
            <w:tcW w:w="3127" w:type="dxa"/>
          </w:tcPr>
          <w:p w14:paraId="2A8C241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Department of Transport, Planning and Local Infrastructure (2014) takes…</w:t>
            </w:r>
          </w:p>
        </w:tc>
        <w:tc>
          <w:tcPr>
            <w:tcW w:w="4791" w:type="dxa"/>
          </w:tcPr>
          <w:p w14:paraId="5D50A3E6" w14:textId="77777777" w:rsidR="009469B1" w:rsidRPr="00070659" w:rsidRDefault="009469B1" w:rsidP="00AD16F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Department of Transport, Planning and Local Infrastructure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Department of Transport, Planning and Local Infrastructure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State Government of Victoria, viewed 20 June 2014, &lt;http://www.dpcd.vic.gov.au/&gt;.</w:t>
            </w:r>
          </w:p>
        </w:tc>
        <w:tc>
          <w:tcPr>
            <w:tcW w:w="3097" w:type="dxa"/>
            <w:vMerge w:val="restart"/>
          </w:tcPr>
          <w:p w14:paraId="79AC94D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Italicise the focal point of the reference: if citing a whole website, italicise the website title; if citing a specific webpage on a website, italicise the webpage and present the website name in plain font.</w:t>
            </w:r>
          </w:p>
        </w:tc>
      </w:tr>
      <w:tr w:rsidR="009469B1" w:rsidRPr="00070659" w14:paraId="55FEBDD7" w14:textId="77777777">
        <w:tc>
          <w:tcPr>
            <w:tcW w:w="3053" w:type="dxa"/>
          </w:tcPr>
          <w:p w14:paraId="7D01DF0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Single page on a website</w:t>
            </w:r>
          </w:p>
        </w:tc>
        <w:tc>
          <w:tcPr>
            <w:tcW w:w="3127" w:type="dxa"/>
          </w:tcPr>
          <w:p w14:paraId="4BD5CF4E" w14:textId="77777777" w:rsidR="009469B1" w:rsidRPr="00070659" w:rsidRDefault="009469B1" w:rsidP="00AD16F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…heritage is explored (Department of Transport, Planning and Local Infrastructure 2014).</w:t>
            </w:r>
          </w:p>
        </w:tc>
        <w:tc>
          <w:tcPr>
            <w:tcW w:w="4791" w:type="dxa"/>
          </w:tcPr>
          <w:p w14:paraId="647ED35A" w14:textId="77777777" w:rsidR="009469B1" w:rsidRPr="00070659" w:rsidRDefault="009469B1" w:rsidP="00AD16F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Department of Transport, Planning and Local Infrastructure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Heritage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State Government of Victoria, viewed 20 June 2014, &lt;http://www.dpcd.vic.gov.au/heritage&gt;.</w:t>
            </w:r>
          </w:p>
        </w:tc>
        <w:tc>
          <w:tcPr>
            <w:tcW w:w="3097" w:type="dxa"/>
            <w:vMerge/>
          </w:tcPr>
          <w:p w14:paraId="707F12B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8C5D193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805C08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Online journal article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4819"/>
        <w:gridCol w:w="3153"/>
      </w:tblGrid>
      <w:tr w:rsidR="009469B1" w:rsidRPr="00070659" w14:paraId="793E7864" w14:textId="77777777" w:rsidTr="00447B53">
        <w:tc>
          <w:tcPr>
            <w:tcW w:w="3085" w:type="dxa"/>
          </w:tcPr>
          <w:p w14:paraId="1FB7E9D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6D938F8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50F75DB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3CD2ACD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38FCE904" w14:textId="77777777" w:rsidTr="00447B53">
        <w:tc>
          <w:tcPr>
            <w:tcW w:w="3085" w:type="dxa"/>
          </w:tcPr>
          <w:p w14:paraId="6C9D99EC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Journal article accessed via a library database</w:t>
            </w:r>
          </w:p>
        </w:tc>
        <w:tc>
          <w:tcPr>
            <w:tcW w:w="3119" w:type="dxa"/>
          </w:tcPr>
          <w:p w14:paraId="7526EDD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Ormond-Parker and Sloggett (2012) suggest…</w:t>
            </w:r>
          </w:p>
          <w:p w14:paraId="717F3BB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9233AB1" w14:textId="77777777" w:rsidR="009469B1" w:rsidRPr="00070659" w:rsidRDefault="009469B1" w:rsidP="00564C60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…effects may be minimised (Ormond-Parker &amp; Sloggett 2012).</w:t>
            </w:r>
          </w:p>
        </w:tc>
        <w:tc>
          <w:tcPr>
            <w:tcW w:w="4819" w:type="dxa"/>
          </w:tcPr>
          <w:p w14:paraId="178F7657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Ormond-Parker, L &amp; Sloggett, R 2012, 'Local archives and community collecting in the digital age',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Archival Science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vol. 12, no. 2, pp. 191–212.</w:t>
            </w:r>
          </w:p>
        </w:tc>
        <w:tc>
          <w:tcPr>
            <w:tcW w:w="3153" w:type="dxa"/>
          </w:tcPr>
          <w:p w14:paraId="75BB998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When an article is accessed using an electronic database, reference it as a standard journal article (see Print section); do not include date viewed, URL or refer to the database.</w:t>
            </w:r>
          </w:p>
        </w:tc>
      </w:tr>
      <w:tr w:rsidR="009469B1" w:rsidRPr="00070659" w14:paraId="38166354" w14:textId="77777777" w:rsidTr="00447B53">
        <w:tc>
          <w:tcPr>
            <w:tcW w:w="3085" w:type="dxa"/>
          </w:tcPr>
          <w:p w14:paraId="598421BB" w14:textId="549ED87C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PDF version of a print journal article accessed via the internet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92420B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Google, Google Scholar, Muse, JSTOR)</w:t>
            </w:r>
          </w:p>
        </w:tc>
        <w:tc>
          <w:tcPr>
            <w:tcW w:w="3119" w:type="dxa"/>
          </w:tcPr>
          <w:p w14:paraId="3D0EF6A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Scott’s (2008, p.38) research showed… </w:t>
            </w:r>
          </w:p>
          <w:p w14:paraId="02181CF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21CC69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…are realised (Scott 2008, 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38).</w:t>
            </w:r>
          </w:p>
        </w:tc>
        <w:tc>
          <w:tcPr>
            <w:tcW w:w="4819" w:type="dxa"/>
          </w:tcPr>
          <w:p w14:paraId="54FC516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Scott, C 2008, 'Using “values” to position and promote museums',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International Journal of Arts Management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vol. 11, no. 1, pp. 28–41.</w:t>
            </w:r>
          </w:p>
        </w:tc>
        <w:tc>
          <w:tcPr>
            <w:tcW w:w="3153" w:type="dxa"/>
          </w:tcPr>
          <w:p w14:paraId="6ECC8BA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When the article is a scanned PDF version of a print journal article that you found online, reference it as a standard journal article (see Print section). If unsure about its print or online origin, include date viewed and URL.</w:t>
            </w:r>
          </w:p>
        </w:tc>
      </w:tr>
    </w:tbl>
    <w:p w14:paraId="4DED6974" w14:textId="77777777" w:rsidR="00070659" w:rsidRDefault="00070659" w:rsidP="006E5029">
      <w:pPr>
        <w:rPr>
          <w:rFonts w:ascii="Calibri" w:hAnsi="Calibri" w:cs="Calibri"/>
          <w:sz w:val="20"/>
          <w:szCs w:val="20"/>
        </w:rPr>
      </w:pPr>
    </w:p>
    <w:p w14:paraId="27F35C1C" w14:textId="77777777" w:rsidR="00070659" w:rsidRPr="00070659" w:rsidRDefault="00070659" w:rsidP="006E5029">
      <w:pPr>
        <w:rPr>
          <w:rFonts w:ascii="Calibri" w:hAnsi="Calibri" w:cs="Calibri"/>
          <w:sz w:val="20"/>
          <w:szCs w:val="20"/>
        </w:rPr>
      </w:pPr>
    </w:p>
    <w:p w14:paraId="3E217743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Online news item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3118"/>
        <w:gridCol w:w="4819"/>
        <w:gridCol w:w="3152"/>
      </w:tblGrid>
      <w:tr w:rsidR="009469B1" w:rsidRPr="00070659" w14:paraId="7785A6B7" w14:textId="77777777">
        <w:tc>
          <w:tcPr>
            <w:tcW w:w="3085" w:type="dxa"/>
          </w:tcPr>
          <w:p w14:paraId="24E91E0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1E32DB5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2014C9A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5888147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69F09E38" w14:textId="77777777">
        <w:tc>
          <w:tcPr>
            <w:tcW w:w="3085" w:type="dxa"/>
          </w:tcPr>
          <w:p w14:paraId="5D59AEFE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Article on a news website</w:t>
            </w:r>
          </w:p>
        </w:tc>
        <w:tc>
          <w:tcPr>
            <w:tcW w:w="3119" w:type="dxa"/>
          </w:tcPr>
          <w:p w14:paraId="549B317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McColl (2013) investigates…</w:t>
            </w:r>
          </w:p>
          <w:p w14:paraId="60C6AC3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0C9234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…serious consequence (McColl 2013).</w:t>
            </w:r>
          </w:p>
        </w:tc>
        <w:tc>
          <w:tcPr>
            <w:tcW w:w="4819" w:type="dxa"/>
          </w:tcPr>
          <w:p w14:paraId="7F5B3334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McColl, G 2013, ‘Have huge touring shows turned our public galleries and museums into mere venues for hire?’,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Sydney Morning Herald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12 May, viewed 20 June 2014, &lt;http://www.smh.com.au/entertainment/art-and-design/blockbusted-20130511-2jf6r.html&gt;.</w:t>
            </w:r>
          </w:p>
        </w:tc>
        <w:tc>
          <w:tcPr>
            <w:tcW w:w="3153" w:type="dxa"/>
          </w:tcPr>
          <w:p w14:paraId="68C85EF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Reference like a print newspaper article with date of publication, 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and also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include date viewed and URL.</w:t>
            </w:r>
          </w:p>
        </w:tc>
      </w:tr>
      <w:tr w:rsidR="009469B1" w:rsidRPr="00070659" w14:paraId="751CB7BD" w14:textId="77777777">
        <w:tc>
          <w:tcPr>
            <w:tcW w:w="3085" w:type="dxa"/>
          </w:tcPr>
          <w:p w14:paraId="4EF2BEC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Article on a magazine-style website</w:t>
            </w:r>
          </w:p>
        </w:tc>
        <w:tc>
          <w:tcPr>
            <w:tcW w:w="3119" w:type="dxa"/>
          </w:tcPr>
          <w:p w14:paraId="518DE2D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Irwin (2013) explains…</w:t>
            </w:r>
          </w:p>
          <w:p w14:paraId="4B43FFF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ABF6081" w14:textId="77777777" w:rsidR="009469B1" w:rsidRPr="00070659" w:rsidRDefault="009469B1" w:rsidP="00E01CC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…found it presents difficulties (Irwin 2013).</w:t>
            </w:r>
          </w:p>
        </w:tc>
        <w:tc>
          <w:tcPr>
            <w:tcW w:w="4819" w:type="dxa"/>
          </w:tcPr>
          <w:p w14:paraId="6AE5EA0F" w14:textId="77777777" w:rsidR="009469B1" w:rsidRPr="00070659" w:rsidRDefault="009469B1" w:rsidP="00E01CC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Irwin, S 2013, ‘Paper conservation in the far north: a project summary from Alaska’,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e-conservation magazine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Spring, viewed 20 June 2014, &lt;http://www.e-conservationline.com/content/view/1098&gt;.</w:t>
            </w:r>
          </w:p>
        </w:tc>
        <w:tc>
          <w:tcPr>
            <w:tcW w:w="3153" w:type="dxa"/>
          </w:tcPr>
          <w:p w14:paraId="1151404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Reference like a print magazine article, 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and also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include date viewed and URL.</w:t>
            </w:r>
          </w:p>
        </w:tc>
      </w:tr>
    </w:tbl>
    <w:p w14:paraId="69C1D1D5" w14:textId="77777777" w:rsidR="009469B1" w:rsidRPr="00070659" w:rsidRDefault="009469B1">
      <w:pPr>
        <w:rPr>
          <w:rFonts w:ascii="Calibri" w:hAnsi="Calibri" w:cs="Calibri"/>
          <w:sz w:val="20"/>
          <w:szCs w:val="20"/>
        </w:rPr>
      </w:pPr>
    </w:p>
    <w:p w14:paraId="4B9BC21A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E-book or online document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4819"/>
        <w:gridCol w:w="3153"/>
      </w:tblGrid>
      <w:tr w:rsidR="009469B1" w:rsidRPr="00070659" w14:paraId="02207B05" w14:textId="77777777">
        <w:tc>
          <w:tcPr>
            <w:tcW w:w="3085" w:type="dxa"/>
          </w:tcPr>
          <w:p w14:paraId="3172449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07BE83A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32CDE1AE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1F57B0A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37E13D8B" w14:textId="77777777">
        <w:tc>
          <w:tcPr>
            <w:tcW w:w="3085" w:type="dxa"/>
          </w:tcPr>
          <w:p w14:paraId="331C1076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E-book accessed via the internet</w:t>
            </w:r>
          </w:p>
        </w:tc>
        <w:tc>
          <w:tcPr>
            <w:tcW w:w="3119" w:type="dxa"/>
          </w:tcPr>
          <w:p w14:paraId="56B047B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Feller (1994) focuses on…</w:t>
            </w:r>
          </w:p>
        </w:tc>
        <w:tc>
          <w:tcPr>
            <w:tcW w:w="4819" w:type="dxa"/>
          </w:tcPr>
          <w:p w14:paraId="43BB7DC9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Feller, R 1994,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Accelerated aging: photochemical and thermal aspects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Research in Conservation 4, Getty Conservation Institute, Marina del Rey, viewed 20 June 2014, &lt;http://www.getty.edu.au/conservation/publications_resources/pdf_publications/accelerted_aging.html&gt;.</w:t>
            </w:r>
          </w:p>
        </w:tc>
        <w:tc>
          <w:tcPr>
            <w:tcW w:w="3153" w:type="dxa"/>
          </w:tcPr>
          <w:p w14:paraId="0AD5671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viewing date and URL after standard publication information.</w:t>
            </w:r>
          </w:p>
        </w:tc>
      </w:tr>
      <w:tr w:rsidR="009469B1" w:rsidRPr="00070659" w14:paraId="6924E18A" w14:textId="77777777">
        <w:tc>
          <w:tcPr>
            <w:tcW w:w="3085" w:type="dxa"/>
          </w:tcPr>
          <w:p w14:paraId="5702C2F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E-book accessed via a database</w:t>
            </w:r>
          </w:p>
        </w:tc>
        <w:tc>
          <w:tcPr>
            <w:tcW w:w="3119" w:type="dxa"/>
          </w:tcPr>
          <w:p w14:paraId="1FFDF318" w14:textId="77777777" w:rsidR="009469B1" w:rsidRPr="00070659" w:rsidRDefault="009469B1" w:rsidP="004C309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Stuart (2007, 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14) states…</w:t>
            </w:r>
          </w:p>
        </w:tc>
        <w:tc>
          <w:tcPr>
            <w:tcW w:w="4819" w:type="dxa"/>
          </w:tcPr>
          <w:p w14:paraId="6C639B22" w14:textId="77777777" w:rsidR="009469B1" w:rsidRPr="00070659" w:rsidRDefault="009469B1" w:rsidP="004C309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Stuart, B 2007,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Analytical techniques in materials conservation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John Wiley &amp; Sons, London, viewed 20 June 2014, E</w:t>
            </w:r>
            <w:r w:rsidR="004B110F">
              <w:rPr>
                <w:rFonts w:ascii="Calibri" w:hAnsi="Calibri" w:cs="Calibri"/>
                <w:sz w:val="20"/>
                <w:szCs w:val="20"/>
              </w:rPr>
              <w:t>-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book Library.</w:t>
            </w:r>
          </w:p>
        </w:tc>
        <w:tc>
          <w:tcPr>
            <w:tcW w:w="3153" w:type="dxa"/>
          </w:tcPr>
          <w:p w14:paraId="4443692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the viewing date and database name/provider after standard publication information.</w:t>
            </w:r>
          </w:p>
        </w:tc>
      </w:tr>
      <w:tr w:rsidR="009469B1" w:rsidRPr="00070659" w14:paraId="2805485C" w14:textId="77777777">
        <w:tc>
          <w:tcPr>
            <w:tcW w:w="3085" w:type="dxa"/>
          </w:tcPr>
          <w:p w14:paraId="46ED6112" w14:textId="0E3CF751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E-book accessed via an e-reader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9D383F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Kindle)</w:t>
            </w:r>
          </w:p>
        </w:tc>
        <w:tc>
          <w:tcPr>
            <w:tcW w:w="3119" w:type="dxa"/>
          </w:tcPr>
          <w:p w14:paraId="1BB1C5A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Davison &amp; Newton (2008, ch.2) note the importance of…</w:t>
            </w:r>
          </w:p>
        </w:tc>
        <w:tc>
          <w:tcPr>
            <w:tcW w:w="4819" w:type="dxa"/>
          </w:tcPr>
          <w:p w14:paraId="0DF7A66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Davison, S &amp; Newton, R 2008,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 and restoration of glass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Kindle, 2nd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edn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Butterworth-Heinemann, Oxford.</w:t>
            </w:r>
          </w:p>
        </w:tc>
        <w:tc>
          <w:tcPr>
            <w:tcW w:w="3153" w:type="dxa"/>
          </w:tcPr>
          <w:p w14:paraId="70B6988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device type before publication information. When normal pagination is not present, cite chapter numbers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ch.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) or similar.</w:t>
            </w:r>
          </w:p>
        </w:tc>
      </w:tr>
      <w:tr w:rsidR="009469B1" w:rsidRPr="00070659" w14:paraId="4429C2ED" w14:textId="77777777" w:rsidTr="004D3781">
        <w:trPr>
          <w:trHeight w:val="50"/>
        </w:trPr>
        <w:tc>
          <w:tcPr>
            <w:tcW w:w="3085" w:type="dxa"/>
          </w:tcPr>
          <w:p w14:paraId="6DB5AD9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Online documents in PDF, 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Word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or Excel form</w:t>
            </w:r>
          </w:p>
        </w:tc>
        <w:tc>
          <w:tcPr>
            <w:tcW w:w="3119" w:type="dxa"/>
          </w:tcPr>
          <w:p w14:paraId="6DD14E39" w14:textId="607EDDB6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Somers Cocks </w:t>
            </w:r>
            <w:r w:rsidR="004B110F">
              <w:rPr>
                <w:rFonts w:ascii="Calibri" w:hAnsi="Calibri" w:cs="Calibri"/>
                <w:sz w:val="20"/>
                <w:szCs w:val="20"/>
              </w:rPr>
              <w:t>&amp;</w:t>
            </w:r>
            <w:r w:rsidR="004B110F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Jones (2010) consider…</w:t>
            </w:r>
          </w:p>
        </w:tc>
        <w:tc>
          <w:tcPr>
            <w:tcW w:w="4819" w:type="dxa"/>
          </w:tcPr>
          <w:p w14:paraId="11B2CEE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Somers Cocks, A &amp; Jones, S 2010, 'Conservation in crisis: communicating the value of what we do',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Dialogues for the New Century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IIC Transcript, 28 January,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Hochhauser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Auditorium in the Sackler Centre of the Victoria and Albert Museum, London, viewed 20 June 2014, &lt;https://www.iiconservation.org/sites/default/files/dialogues/conservation_in_crisis_en.pdf&gt;.</w:t>
            </w:r>
          </w:p>
        </w:tc>
        <w:tc>
          <w:tcPr>
            <w:tcW w:w="3153" w:type="dxa"/>
          </w:tcPr>
          <w:p w14:paraId="13B93B6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If you cite the authoring body frequently in-text, introduce and then use an abbreviation for subsequent citations.</w:t>
            </w:r>
          </w:p>
        </w:tc>
      </w:tr>
    </w:tbl>
    <w:p w14:paraId="1127E161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1FE1391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Miscellaneous 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4819"/>
        <w:gridCol w:w="3153"/>
      </w:tblGrid>
      <w:tr w:rsidR="009469B1" w:rsidRPr="00070659" w14:paraId="3C10B225" w14:textId="77777777" w:rsidTr="00584434">
        <w:tc>
          <w:tcPr>
            <w:tcW w:w="3085" w:type="dxa"/>
          </w:tcPr>
          <w:p w14:paraId="4B41668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27076CD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62E72A2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59480C6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0BD548AC" w14:textId="77777777" w:rsidTr="00584434">
        <w:tc>
          <w:tcPr>
            <w:tcW w:w="3085" w:type="dxa"/>
          </w:tcPr>
          <w:p w14:paraId="678F1067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Systematic review </w:t>
            </w:r>
          </w:p>
        </w:tc>
        <w:tc>
          <w:tcPr>
            <w:tcW w:w="3119" w:type="dxa"/>
          </w:tcPr>
          <w:p w14:paraId="76752CE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Millward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et al. (2009) review…</w:t>
            </w:r>
          </w:p>
          <w:p w14:paraId="0847E8C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9B97B0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…was found in the review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Millward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et al. 2009).</w:t>
            </w:r>
          </w:p>
        </w:tc>
        <w:tc>
          <w:tcPr>
            <w:tcW w:w="4819" w:type="dxa"/>
          </w:tcPr>
          <w:p w14:paraId="6BB25F0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Millward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Ferriter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M, Calver, S &amp; Connell-Jones G 2009,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Gluten-and casein-free diets for autistic spectrum disorder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Cochrane Database of Systematic Reviews, art. No. CD003498, DOI: 10.1002/14651858.CD003498.pub3.</w:t>
            </w:r>
          </w:p>
        </w:tc>
        <w:tc>
          <w:tcPr>
            <w:tcW w:w="3153" w:type="dxa"/>
          </w:tcPr>
          <w:p w14:paraId="34F3E64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the article number and the DOI. The URL is not needed in the reference list.</w:t>
            </w:r>
          </w:p>
        </w:tc>
      </w:tr>
      <w:tr w:rsidR="009469B1" w:rsidRPr="00070659" w14:paraId="240BCF8B" w14:textId="77777777" w:rsidTr="00584434">
        <w:tc>
          <w:tcPr>
            <w:tcW w:w="3085" w:type="dxa"/>
          </w:tcPr>
          <w:p w14:paraId="1051A80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Electronic thesis</w:t>
            </w:r>
          </w:p>
        </w:tc>
        <w:tc>
          <w:tcPr>
            <w:tcW w:w="3119" w:type="dxa"/>
          </w:tcPr>
          <w:p w14:paraId="27A8019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Douglas (2005) argues…</w:t>
            </w:r>
          </w:p>
          <w:p w14:paraId="7350D62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F34F5D3" w14:textId="77777777" w:rsidR="009469B1" w:rsidRPr="00070659" w:rsidRDefault="009469B1" w:rsidP="00C6299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…viable cultural institution (Douglas 2005, 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2).</w:t>
            </w:r>
          </w:p>
        </w:tc>
        <w:tc>
          <w:tcPr>
            <w:tcW w:w="4819" w:type="dxa"/>
          </w:tcPr>
          <w:p w14:paraId="2DC7A780" w14:textId="175C5ABB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Douglas, C 2005, ‘Cultivating the [new] country: disclosing through curatorship the cultural and economic development potential of the Australian Regional Art Museum’, PhD thesis, Queensland College of Art, Griffith University, Nathan, viewed 20 June 2014, &lt;http://www4.gu.edu.au:8080/adt-root/public/adt-QGU20060901.111309&gt;.</w:t>
            </w:r>
          </w:p>
        </w:tc>
        <w:tc>
          <w:tcPr>
            <w:tcW w:w="3153" w:type="dxa"/>
          </w:tcPr>
          <w:p w14:paraId="5F71991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Theses formerly housed in the Australian Digital Theses Collection are now accessible through the National Library of Australia’s Trove Service.</w:t>
            </w:r>
          </w:p>
        </w:tc>
      </w:tr>
      <w:tr w:rsidR="009469B1" w:rsidRPr="00070659" w14:paraId="7605599C" w14:textId="77777777" w:rsidTr="00584434">
        <w:tc>
          <w:tcPr>
            <w:tcW w:w="3085" w:type="dxa"/>
          </w:tcPr>
          <w:p w14:paraId="7425D17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Conference paper (in online proceedings)</w:t>
            </w:r>
          </w:p>
        </w:tc>
        <w:tc>
          <w:tcPr>
            <w:tcW w:w="3119" w:type="dxa"/>
          </w:tcPr>
          <w:p w14:paraId="69E10D5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…important claim (Kondo et al. 2009).</w:t>
            </w:r>
          </w:p>
        </w:tc>
        <w:tc>
          <w:tcPr>
            <w:tcW w:w="4819" w:type="dxa"/>
          </w:tcPr>
          <w:p w14:paraId="79C946B9" w14:textId="77777777" w:rsidR="009469B1" w:rsidRPr="00070659" w:rsidRDefault="009469B1" w:rsidP="00CF2C77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Kondo, Y, Kaneda, A, Fujimoto, Y, Seino, Y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Uozu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T 2012, ‘The CEDACH DMT: a volunteer-based data management team for the documentation of the earthquake-damaged cultural heritage in Japan’,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Revive the past: proceedings of the 39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th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conference in computer applications and quantitative methods in archaeology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Beijing, China, 12-16 April 2011, pp.</w:t>
            </w:r>
            <w:r w:rsidR="00DF217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326-33, viewed 20 June 2014, &lt;http://proceedings.caaconference.org/files/2011/36_Kondo_et_al_CAA2011.pdf&gt;.</w:t>
            </w:r>
          </w:p>
        </w:tc>
        <w:tc>
          <w:tcPr>
            <w:tcW w:w="3153" w:type="dxa"/>
          </w:tcPr>
          <w:p w14:paraId="39AB270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</w:tr>
      <w:tr w:rsidR="009469B1" w:rsidRPr="00070659" w14:paraId="33199706" w14:textId="77777777" w:rsidTr="00584434">
        <w:tc>
          <w:tcPr>
            <w:tcW w:w="3085" w:type="dxa"/>
          </w:tcPr>
          <w:p w14:paraId="464BB19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Email correspondence</w:t>
            </w:r>
          </w:p>
        </w:tc>
        <w:tc>
          <w:tcPr>
            <w:tcW w:w="3119" w:type="dxa"/>
          </w:tcPr>
          <w:p w14:paraId="60E94B9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Scott confirmed this by email on 25 June 2014.</w:t>
            </w:r>
          </w:p>
        </w:tc>
        <w:tc>
          <w:tcPr>
            <w:tcW w:w="4819" w:type="dxa"/>
          </w:tcPr>
          <w:p w14:paraId="7104E5B8" w14:textId="071054F6" w:rsidR="009469B1" w:rsidRPr="00070659" w:rsidRDefault="00C554B1" w:rsidP="000F5D5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 Scott, email, 25 June 2014.</w:t>
            </w:r>
          </w:p>
        </w:tc>
        <w:tc>
          <w:tcPr>
            <w:tcW w:w="3153" w:type="dxa"/>
          </w:tcPr>
          <w:p w14:paraId="63EDC132" w14:textId="77777777" w:rsidR="00447B53" w:rsidRPr="00070659" w:rsidRDefault="00C554B1" w:rsidP="00C554B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ccording to Harvard (author date) a reference is not required for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email 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communication, however for AICCM Bulletin purpose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 it is preferable to include.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Also get approval from the email’s author.</w:t>
            </w:r>
          </w:p>
        </w:tc>
      </w:tr>
      <w:tr w:rsidR="009469B1" w:rsidRPr="00070659" w14:paraId="79291458" w14:textId="77777777" w:rsidTr="00584434">
        <w:tc>
          <w:tcPr>
            <w:tcW w:w="3085" w:type="dxa"/>
          </w:tcPr>
          <w:p w14:paraId="77C37E51" w14:textId="0296CBB6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Social networking update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DC11CC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Twitter, Facebook)</w:t>
            </w:r>
          </w:p>
        </w:tc>
        <w:tc>
          <w:tcPr>
            <w:tcW w:w="3119" w:type="dxa"/>
          </w:tcPr>
          <w:p w14:paraId="21D1F206" w14:textId="77777777" w:rsidR="009469B1" w:rsidRPr="00070659" w:rsidRDefault="009469B1" w:rsidP="002119A9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</w:t>
            </w:r>
            <w:r w:rsidR="009F6DE9" w:rsidRPr="00070659">
              <w:rPr>
                <w:rFonts w:ascii="Calibri" w:hAnsi="Calibri" w:cs="Calibri"/>
                <w:sz w:val="20"/>
                <w:szCs w:val="20"/>
              </w:rPr>
              <w:t>he National Gallery of Victoria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(2014) is currently running a series of events on Fridays…</w:t>
            </w:r>
          </w:p>
        </w:tc>
        <w:tc>
          <w:tcPr>
            <w:tcW w:w="4819" w:type="dxa"/>
          </w:tcPr>
          <w:p w14:paraId="0E3E88C1" w14:textId="6E0A9F46" w:rsidR="009469B1" w:rsidRPr="00070659" w:rsidRDefault="009469B1" w:rsidP="00D74FB8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National Gallery of Victoria</w:t>
            </w:r>
            <w:r w:rsidR="00DF2176">
              <w:rPr>
                <w:rFonts w:ascii="Calibri" w:hAnsi="Calibri" w:cs="Calibri"/>
                <w:sz w:val="20"/>
                <w:szCs w:val="20"/>
              </w:rPr>
              <w:t xml:space="preserve"> (NGV)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2014, ‘Frid</w:t>
            </w:r>
            <w:r w:rsidR="00D74FB8">
              <w:rPr>
                <w:rFonts w:ascii="Calibri" w:hAnsi="Calibri" w:cs="Calibri"/>
                <w:sz w:val="20"/>
                <w:szCs w:val="20"/>
              </w:rPr>
              <w:t>ay nights: Italian masterpieces</w:t>
            </w:r>
            <w:r w:rsidRPr="00D74FB8">
              <w:rPr>
                <w:rFonts w:ascii="Calibri" w:hAnsi="Calibri" w:cs="Calibri"/>
                <w:sz w:val="20"/>
                <w:szCs w:val="20"/>
              </w:rPr>
              <w:t>,</w:t>
            </w:r>
            <w:r w:rsidR="00D74FB8">
              <w:rPr>
                <w:rFonts w:ascii="Calibri" w:hAnsi="Calibri" w:cs="Calibri"/>
                <w:sz w:val="20"/>
                <w:szCs w:val="20"/>
              </w:rPr>
              <w:t>’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Facebook, </w:t>
            </w:r>
            <w:r w:rsidR="00D74FB8">
              <w:rPr>
                <w:rFonts w:ascii="Calibri" w:hAnsi="Calibri" w:cs="Calibri"/>
                <w:sz w:val="20"/>
                <w:szCs w:val="20"/>
              </w:rPr>
              <w:t>30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June, </w:t>
            </w:r>
            <w:r w:rsidR="00D74FB8" w:rsidRPr="00D74FB8">
              <w:rPr>
                <w:rFonts w:ascii="Calibri" w:hAnsi="Calibri" w:cs="Calibri"/>
                <w:iCs/>
                <w:sz w:val="20"/>
                <w:szCs w:val="20"/>
              </w:rPr>
              <w:t>National Gallery of Victoria</w:t>
            </w:r>
            <w:r w:rsidR="00D74FB8">
              <w:rPr>
                <w:rFonts w:ascii="Calibri" w:hAnsi="Calibri" w:cs="Calibri"/>
                <w:iCs/>
                <w:sz w:val="20"/>
                <w:szCs w:val="20"/>
              </w:rPr>
              <w:t>,</w:t>
            </w:r>
            <w:r w:rsidR="00D74FB8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viewed 26 Ju</w:t>
            </w:r>
            <w:r w:rsidR="00473D13">
              <w:rPr>
                <w:rFonts w:ascii="Calibri" w:hAnsi="Calibri" w:cs="Calibri"/>
                <w:sz w:val="20"/>
                <w:szCs w:val="20"/>
              </w:rPr>
              <w:t>ly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2014, &lt;https://www.facebook.com/NGVMelbourne&gt;.</w:t>
            </w:r>
          </w:p>
        </w:tc>
        <w:tc>
          <w:tcPr>
            <w:tcW w:w="3153" w:type="dxa"/>
          </w:tcPr>
          <w:p w14:paraId="10110CEA" w14:textId="6D6BB7E7" w:rsidR="009469B1" w:rsidRPr="00070659" w:rsidRDefault="00DF2176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If you cite the authoring body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frequently in‐text, 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>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ntroduce the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organi</w:t>
            </w:r>
            <w:r w:rsidR="003E21F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ation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name in abbreviated form in brackets after the first citation. Use this abbreviation for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subsequent citations, e.g.</w:t>
            </w:r>
            <w:r w:rsidR="0048735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NGV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14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).</w:t>
            </w:r>
          </w:p>
        </w:tc>
      </w:tr>
      <w:tr w:rsidR="009469B1" w:rsidRPr="00070659" w14:paraId="7BDBC0F4" w14:textId="77777777" w:rsidTr="00584434">
        <w:tc>
          <w:tcPr>
            <w:tcW w:w="3085" w:type="dxa"/>
          </w:tcPr>
          <w:p w14:paraId="37FE5BA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Messages posted to discussion boards, lists, newsgroups</w:t>
            </w:r>
          </w:p>
        </w:tc>
        <w:tc>
          <w:tcPr>
            <w:tcW w:w="3119" w:type="dxa"/>
          </w:tcPr>
          <w:p w14:paraId="340F97F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Ellis (2014) states</w:t>
            </w:r>
            <w:r w:rsidR="00DF2176">
              <w:rPr>
                <w:rFonts w:ascii="Calibri" w:hAnsi="Calibri" w:cs="Calibri"/>
                <w:sz w:val="20"/>
                <w:szCs w:val="20"/>
              </w:rPr>
              <w:t>…</w:t>
            </w:r>
          </w:p>
        </w:tc>
        <w:tc>
          <w:tcPr>
            <w:tcW w:w="4819" w:type="dxa"/>
          </w:tcPr>
          <w:p w14:paraId="5544FD2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Ellis, M 2014, ‘On William Blake, access and quiet(er) conservation’, </w:t>
            </w:r>
            <w:r w:rsidRPr="00473D13">
              <w:rPr>
                <w:rFonts w:ascii="Calibri" w:hAnsi="Calibri" w:cs="Calibri"/>
                <w:i/>
                <w:sz w:val="20"/>
                <w:szCs w:val="20"/>
              </w:rPr>
              <w:t>Student Conservators @ Melbourne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27 April, viewed 27 June 2014, &lt;http://studentconservators.com/post/83977864736/on-william-blake-access-and-quiet-er-conservation&gt;.</w:t>
            </w:r>
          </w:p>
        </w:tc>
        <w:tc>
          <w:tcPr>
            <w:tcW w:w="3153" w:type="dxa"/>
            <w:vMerge w:val="restart"/>
          </w:tcPr>
          <w:p w14:paraId="52B16E27" w14:textId="587B0065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Identify the type of post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C74BBD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AF779B">
              <w:rPr>
                <w:rFonts w:ascii="Calibri" w:hAnsi="Calibri" w:cs="Calibri"/>
                <w:sz w:val="20"/>
                <w:szCs w:val="20"/>
              </w:rPr>
              <w:t>l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ist server, blog post) after the title of post. Put the title of post in single quotation marks and the name of the whole blog in italics.</w:t>
            </w:r>
          </w:p>
        </w:tc>
      </w:tr>
      <w:tr w:rsidR="009469B1" w:rsidRPr="00070659" w14:paraId="3AC54EE8" w14:textId="77777777" w:rsidTr="00584434">
        <w:tc>
          <w:tcPr>
            <w:tcW w:w="3085" w:type="dxa"/>
          </w:tcPr>
          <w:p w14:paraId="38865B5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Blog post</w:t>
            </w:r>
          </w:p>
        </w:tc>
        <w:tc>
          <w:tcPr>
            <w:tcW w:w="3119" w:type="dxa"/>
          </w:tcPr>
          <w:p w14:paraId="156AAE1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Anderson (2014) describes…</w:t>
            </w:r>
          </w:p>
        </w:tc>
        <w:tc>
          <w:tcPr>
            <w:tcW w:w="4819" w:type="dxa"/>
          </w:tcPr>
          <w:p w14:paraId="38A64708" w14:textId="77777777" w:rsidR="009469B1" w:rsidRPr="00070659" w:rsidRDefault="009469B1" w:rsidP="00D74FB8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Anderson, N 2014,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‘Re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-binding stories of voyages bound to Australia’, blog post, 3 June, </w:t>
            </w:r>
            <w:r w:rsidR="00D74FB8" w:rsidRPr="00473D13">
              <w:rPr>
                <w:rFonts w:ascii="Calibri" w:hAnsi="Calibri" w:cs="Calibri"/>
                <w:i/>
                <w:iCs/>
                <w:sz w:val="20"/>
                <w:szCs w:val="20"/>
              </w:rPr>
              <w:t>National Library of Australia</w:t>
            </w:r>
            <w:r w:rsidR="00D74FB8" w:rsidRPr="00D74FB8">
              <w:rPr>
                <w:rFonts w:ascii="Calibri" w:hAnsi="Calibri" w:cs="Calibri"/>
                <w:sz w:val="20"/>
                <w:szCs w:val="20"/>
              </w:rPr>
              <w:t>,</w:t>
            </w:r>
            <w:r w:rsidR="00D74FB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viewed 20 June 2014, &lt;http://www.nla.gov.au/blogs/preservation/2014/06/03/conservation-after-digitisation-the-shippboard-journal-project&gt;.</w:t>
            </w:r>
          </w:p>
        </w:tc>
        <w:tc>
          <w:tcPr>
            <w:tcW w:w="3153" w:type="dxa"/>
            <w:vMerge/>
          </w:tcPr>
          <w:p w14:paraId="5DFFD61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70DB3F" w14:textId="77777777" w:rsidR="009469B1" w:rsidRPr="00070659" w:rsidRDefault="009469B1" w:rsidP="00951B85">
      <w:pPr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sz w:val="20"/>
          <w:szCs w:val="20"/>
        </w:rPr>
        <w:br w:type="page"/>
      </w:r>
      <w:r w:rsidRPr="00070659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t xml:space="preserve">Sound and Visual </w:t>
      </w:r>
    </w:p>
    <w:p w14:paraId="0A97C5E0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 xml:space="preserve">Includes any materials created for film, </w:t>
      </w:r>
      <w:proofErr w:type="gramStart"/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television</w:t>
      </w:r>
      <w:proofErr w:type="gramEnd"/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 xml:space="preserve"> or audio. Please note in most cases you need to include the format of your source in your </w:t>
      </w:r>
    </w:p>
    <w:p w14:paraId="7B8EC883" w14:textId="77777777" w:rsidR="009469B1" w:rsidRPr="00070659" w:rsidRDefault="009469B1" w:rsidP="006E5029">
      <w:pPr>
        <w:rPr>
          <w:rFonts w:ascii="Calibri" w:hAnsi="Calibri" w:cs="Calibri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reference list entry.</w:t>
      </w:r>
    </w:p>
    <w:p w14:paraId="2FAF34E3" w14:textId="77777777" w:rsidR="009469B1" w:rsidRPr="00070659" w:rsidRDefault="009469B1" w:rsidP="006E5029">
      <w:pPr>
        <w:rPr>
          <w:rFonts w:ascii="Calibri" w:hAnsi="Calibri" w:cs="Calibri"/>
          <w:color w:val="auto"/>
          <w:sz w:val="20"/>
          <w:szCs w:val="20"/>
          <w:lang w:val="en-US"/>
        </w:rPr>
      </w:pPr>
    </w:p>
    <w:p w14:paraId="6F8CC67F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Film or television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4"/>
        <w:gridCol w:w="3119"/>
        <w:gridCol w:w="4818"/>
        <w:gridCol w:w="3153"/>
      </w:tblGrid>
      <w:tr w:rsidR="009469B1" w:rsidRPr="00070659" w14:paraId="3D5E2220" w14:textId="77777777">
        <w:tc>
          <w:tcPr>
            <w:tcW w:w="3085" w:type="dxa"/>
          </w:tcPr>
          <w:p w14:paraId="06A7F4C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7465DC2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02BB423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64E842F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07201170" w14:textId="77777777">
        <w:tc>
          <w:tcPr>
            <w:tcW w:w="3085" w:type="dxa"/>
          </w:tcPr>
          <w:p w14:paraId="5F500408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Film (cinema release)</w:t>
            </w:r>
          </w:p>
        </w:tc>
        <w:tc>
          <w:tcPr>
            <w:tcW w:w="3119" w:type="dxa"/>
          </w:tcPr>
          <w:p w14:paraId="1BB7A20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Monuments Men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(Clooney 2014) depicts…</w:t>
            </w:r>
          </w:p>
        </w:tc>
        <w:tc>
          <w:tcPr>
            <w:tcW w:w="4819" w:type="dxa"/>
          </w:tcPr>
          <w:p w14:paraId="6ECF37A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Clooney, G (dir.)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Monuments Men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motion picture, Columbia Pictures.</w:t>
            </w:r>
          </w:p>
        </w:tc>
        <w:tc>
          <w:tcPr>
            <w:tcW w:w="3153" w:type="dxa"/>
            <w:vMerge w:val="restart"/>
          </w:tcPr>
          <w:p w14:paraId="1E964D4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Cite a film’s director (dir.) as main author. Where directors are not identified, cite the producer (prod.) or authoring company.</w:t>
            </w:r>
          </w:p>
        </w:tc>
      </w:tr>
      <w:tr w:rsidR="009469B1" w:rsidRPr="00070659" w14:paraId="0C461F95" w14:textId="77777777">
        <w:tc>
          <w:tcPr>
            <w:tcW w:w="3085" w:type="dxa"/>
          </w:tcPr>
          <w:p w14:paraId="7449AB55" w14:textId="0AB9595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Film on DVD, Blu-Ray, videotape, iTunes etc</w:t>
            </w:r>
            <w:r w:rsidR="00E4452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493EDE2E" w14:textId="77777777" w:rsidR="009469B1" w:rsidRPr="00070659" w:rsidRDefault="009469B1" w:rsidP="00F04C97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Thomas Crown Affair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McTiernan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1999) presents…</w:t>
            </w:r>
          </w:p>
        </w:tc>
        <w:tc>
          <w:tcPr>
            <w:tcW w:w="4819" w:type="dxa"/>
          </w:tcPr>
          <w:p w14:paraId="0BDE5FC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McTiernan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J (dir.) 1999,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Thomas Crown Affair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DVD, Metro-Goldwyn-Mayer.</w:t>
            </w:r>
          </w:p>
        </w:tc>
        <w:tc>
          <w:tcPr>
            <w:tcW w:w="3153" w:type="dxa"/>
            <w:vMerge/>
          </w:tcPr>
          <w:p w14:paraId="6D0C4F2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126B8C44" w14:textId="77777777">
        <w:tc>
          <w:tcPr>
            <w:tcW w:w="3085" w:type="dxa"/>
          </w:tcPr>
          <w:p w14:paraId="79364D7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Television program</w:t>
            </w:r>
          </w:p>
        </w:tc>
        <w:tc>
          <w:tcPr>
            <w:tcW w:w="3119" w:type="dxa"/>
          </w:tcPr>
          <w:p w14:paraId="3346291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An episode of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How It’s Made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(Science Channel 2013) examines…</w:t>
            </w:r>
          </w:p>
        </w:tc>
        <w:tc>
          <w:tcPr>
            <w:tcW w:w="4819" w:type="dxa"/>
          </w:tcPr>
          <w:p w14:paraId="25A2476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Science Channel 2013,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How It’s Made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television program, Science Channel, 1 August.</w:t>
            </w:r>
          </w:p>
        </w:tc>
        <w:tc>
          <w:tcPr>
            <w:tcW w:w="3153" w:type="dxa"/>
            <w:vMerge w:val="restart"/>
          </w:tcPr>
          <w:p w14:paraId="28AB1122" w14:textId="77777777" w:rsidR="00AF779B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Cite a program’s director (dir.) as main author. Where directors are not identified, cite the producer (prod.) or authoring company instead.  </w:t>
            </w:r>
          </w:p>
          <w:p w14:paraId="7E29C89B" w14:textId="77777777" w:rsidR="00AF779B" w:rsidRDefault="00AF779B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D9AB055" w14:textId="45BCFC59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For TV transmissions, include channel and screening date in your reference list entry.  If year of screening differs from year of production, include year of screening in the screening date.</w:t>
            </w:r>
          </w:p>
        </w:tc>
      </w:tr>
      <w:tr w:rsidR="009469B1" w:rsidRPr="00070659" w14:paraId="1876246E" w14:textId="77777777">
        <w:tc>
          <w:tcPr>
            <w:tcW w:w="3085" w:type="dxa"/>
          </w:tcPr>
          <w:p w14:paraId="42F0C8F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Episode of a television program/series</w:t>
            </w:r>
          </w:p>
        </w:tc>
        <w:tc>
          <w:tcPr>
            <w:tcW w:w="3119" w:type="dxa"/>
          </w:tcPr>
          <w:p w14:paraId="2A59C74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Colour </w:t>
            </w:r>
            <w:proofErr w:type="gramStart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In</w:t>
            </w:r>
            <w:proofErr w:type="gramEnd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Your Life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(2012) chronicles…</w:t>
            </w:r>
          </w:p>
        </w:tc>
        <w:tc>
          <w:tcPr>
            <w:tcW w:w="4819" w:type="dxa"/>
          </w:tcPr>
          <w:p w14:paraId="513DCC33" w14:textId="77777777" w:rsidR="009469B1" w:rsidRPr="00070659" w:rsidRDefault="009469B1" w:rsidP="006C525A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Stevenson, G (dir.) 2012, ‘Dave Behrens’,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Colour </w:t>
            </w:r>
            <w:proofErr w:type="gramStart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In</w:t>
            </w:r>
            <w:proofErr w:type="gramEnd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Your Life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TV 4Me, 24 June 2012.</w:t>
            </w:r>
          </w:p>
        </w:tc>
        <w:tc>
          <w:tcPr>
            <w:tcW w:w="3153" w:type="dxa"/>
            <w:vMerge/>
          </w:tcPr>
          <w:p w14:paraId="4ACF943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55B5EEC2" w14:textId="77777777">
        <w:tc>
          <w:tcPr>
            <w:tcW w:w="3085" w:type="dxa"/>
          </w:tcPr>
          <w:p w14:paraId="07603BA6" w14:textId="01CAF6B1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Episode of a television program/series on DVD, Blu-Ray, videotape, iTunes etc</w:t>
            </w:r>
            <w:r w:rsidR="00E4452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11DCFED0" w14:textId="77777777" w:rsidR="009469B1" w:rsidRPr="00070659" w:rsidRDefault="009469B1" w:rsidP="009E362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In the first episode of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The Art of Australia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(Turley &amp; Lambert 2013) series, the… </w:t>
            </w:r>
          </w:p>
        </w:tc>
        <w:tc>
          <w:tcPr>
            <w:tcW w:w="4819" w:type="dxa"/>
          </w:tcPr>
          <w:p w14:paraId="66282B2E" w14:textId="77777777" w:rsidR="009469B1" w:rsidRPr="00070659" w:rsidRDefault="009469B1" w:rsidP="009E362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Turley, L &amp; Lambert, T (dirs.) 2013,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Art of Australia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ep. 1, DVD, ABC and BBC.</w:t>
            </w:r>
          </w:p>
        </w:tc>
        <w:tc>
          <w:tcPr>
            <w:tcW w:w="3153" w:type="dxa"/>
            <w:vMerge/>
          </w:tcPr>
          <w:p w14:paraId="2E0D77B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F95756C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63C68E1E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Miscellaneous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3118"/>
        <w:gridCol w:w="4819"/>
        <w:gridCol w:w="3152"/>
      </w:tblGrid>
      <w:tr w:rsidR="009469B1" w:rsidRPr="00070659" w14:paraId="7B0BD98A" w14:textId="77777777">
        <w:tc>
          <w:tcPr>
            <w:tcW w:w="3085" w:type="dxa"/>
          </w:tcPr>
          <w:p w14:paraId="5347059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66AE52E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48AEB0E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70C61B2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168B0C2B" w14:textId="77777777">
        <w:tc>
          <w:tcPr>
            <w:tcW w:w="3085" w:type="dxa"/>
          </w:tcPr>
          <w:p w14:paraId="10A57C72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YouTube clip or program</w:t>
            </w:r>
          </w:p>
        </w:tc>
        <w:tc>
          <w:tcPr>
            <w:tcW w:w="3119" w:type="dxa"/>
          </w:tcPr>
          <w:p w14:paraId="37A3D7E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 short video by Multicultural Arts Victoria (2013) provides…</w:t>
            </w:r>
          </w:p>
        </w:tc>
        <w:tc>
          <w:tcPr>
            <w:tcW w:w="4819" w:type="dxa"/>
          </w:tcPr>
          <w:p w14:paraId="239DFB54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Multicultural Arts Victoria 2013,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Destination: Shepparton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video, Vimeo, 4 September, viewed 20 June 2014, &lt;</w:t>
            </w:r>
            <w:hyperlink r:id="rId10" w:tgtFrame="_blank" w:history="1">
              <w:r w:rsidRPr="00070659">
                <w:rPr>
                  <w:rStyle w:val="Hyperlink"/>
                  <w:rFonts w:ascii="Calibri" w:hAnsi="Calibri" w:cs="Calibri"/>
                  <w:color w:val="800080"/>
                  <w:sz w:val="20"/>
                  <w:szCs w:val="20"/>
                  <w:shd w:val="clear" w:color="auto" w:fill="FFFFFF"/>
                </w:rPr>
                <w:t>http://vimeo.com/60370033</w:t>
              </w:r>
            </w:hyperlink>
            <w:r w:rsidRPr="00070659">
              <w:rPr>
                <w:rFonts w:ascii="Calibri" w:hAnsi="Calibri"/>
                <w:sz w:val="20"/>
                <w:szCs w:val="20"/>
              </w:rPr>
              <w:t>&gt;.</w:t>
            </w:r>
          </w:p>
        </w:tc>
        <w:tc>
          <w:tcPr>
            <w:tcW w:w="3153" w:type="dxa"/>
          </w:tcPr>
          <w:p w14:paraId="7EBF938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Use this format for other online clips or programs from sites like Vimeo, YouTube, Dailymotion.</w:t>
            </w:r>
          </w:p>
        </w:tc>
      </w:tr>
      <w:tr w:rsidR="009469B1" w:rsidRPr="00070659" w14:paraId="7208C382" w14:textId="77777777">
        <w:tc>
          <w:tcPr>
            <w:tcW w:w="3085" w:type="dxa"/>
          </w:tcPr>
          <w:p w14:paraId="6F5E7F99" w14:textId="6CAE1894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Music recording on CD, iTunes etc</w:t>
            </w:r>
            <w:r w:rsidR="00E4452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1751F058" w14:textId="77777777" w:rsidR="009469B1" w:rsidRPr="00070659" w:rsidRDefault="009469B1" w:rsidP="003E2EE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(2009) brings together… </w:t>
            </w:r>
          </w:p>
        </w:tc>
        <w:tc>
          <w:tcPr>
            <w:tcW w:w="4819" w:type="dxa"/>
          </w:tcPr>
          <w:p w14:paraId="3D7E18D7" w14:textId="77777777" w:rsidR="009469B1" w:rsidRPr="00070659" w:rsidRDefault="009469B1" w:rsidP="003E2EE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 2009,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Music Deli presents Archie Roach - 1988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CD, ABC.</w:t>
            </w:r>
          </w:p>
        </w:tc>
        <w:tc>
          <w:tcPr>
            <w:tcW w:w="3153" w:type="dxa"/>
          </w:tcPr>
          <w:p w14:paraId="298BC4C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64B09638" w14:textId="77777777">
        <w:tc>
          <w:tcPr>
            <w:tcW w:w="3085" w:type="dxa"/>
          </w:tcPr>
          <w:p w14:paraId="55413B6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Podcast</w:t>
            </w:r>
          </w:p>
        </w:tc>
        <w:tc>
          <w:tcPr>
            <w:tcW w:w="3119" w:type="dxa"/>
          </w:tcPr>
          <w:p w14:paraId="42919F5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…were identified (Tyreman, Cherry &amp; Salter 2014).</w:t>
            </w:r>
          </w:p>
        </w:tc>
        <w:tc>
          <w:tcPr>
            <w:tcW w:w="4819" w:type="dxa"/>
          </w:tcPr>
          <w:p w14:paraId="679A7ECE" w14:textId="77777777" w:rsidR="009469B1" w:rsidRPr="00070659" w:rsidRDefault="009469B1" w:rsidP="00E72A6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Tyreman, K, Cherry, D &amp; Salter, R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V&amp;A podcast - Women artists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podcast, 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Victoria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and Albert Museum, </w:t>
            </w:r>
            <w:r w:rsidR="00E72A64">
              <w:rPr>
                <w:rFonts w:ascii="Calibri" w:hAnsi="Calibri" w:cs="Calibri"/>
                <w:sz w:val="20"/>
                <w:szCs w:val="20"/>
              </w:rPr>
              <w:t>viewed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27 June 2014, &lt;http://www.vam.ac.uk/content/articles/v/v-and-a-podcast-women-artists/&gt;.</w:t>
            </w:r>
          </w:p>
        </w:tc>
        <w:tc>
          <w:tcPr>
            <w:tcW w:w="3153" w:type="dxa"/>
          </w:tcPr>
          <w:p w14:paraId="2CFF998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When podcasts are downloaded or streamed from iTunes, write iTunes instead of URL.</w:t>
            </w:r>
          </w:p>
        </w:tc>
      </w:tr>
      <w:tr w:rsidR="009469B1" w:rsidRPr="00070659" w14:paraId="729B8E4E" w14:textId="77777777">
        <w:tc>
          <w:tcPr>
            <w:tcW w:w="3085" w:type="dxa"/>
          </w:tcPr>
          <w:p w14:paraId="657FD09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Radio program</w:t>
            </w:r>
          </w:p>
        </w:tc>
        <w:tc>
          <w:tcPr>
            <w:tcW w:w="3119" w:type="dxa"/>
          </w:tcPr>
          <w:p w14:paraId="73710591" w14:textId="77777777" w:rsidR="009469B1" w:rsidRPr="00070659" w:rsidRDefault="009469B1" w:rsidP="00D55E98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…inspired by their cultural heritage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2011). </w:t>
            </w:r>
          </w:p>
        </w:tc>
        <w:tc>
          <w:tcPr>
            <w:tcW w:w="4819" w:type="dxa"/>
          </w:tcPr>
          <w:p w14:paraId="51EF830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 2011, ‘Music Deli from the archives’,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Music Deli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radio program, ABC Radio National, 20 May.</w:t>
            </w:r>
          </w:p>
        </w:tc>
        <w:tc>
          <w:tcPr>
            <w:tcW w:w="3153" w:type="dxa"/>
          </w:tcPr>
          <w:p w14:paraId="6C82D7B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37478C09" w14:textId="77777777">
        <w:tc>
          <w:tcPr>
            <w:tcW w:w="3085" w:type="dxa"/>
          </w:tcPr>
          <w:p w14:paraId="54AF30F5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Interview transcript</w:t>
            </w:r>
          </w:p>
        </w:tc>
        <w:tc>
          <w:tcPr>
            <w:tcW w:w="3119" w:type="dxa"/>
          </w:tcPr>
          <w:p w14:paraId="5FF61320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Fairweather (1965) stated that…</w:t>
            </w:r>
          </w:p>
          <w:p w14:paraId="7E489095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40DF9BCA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artist states that he painted without turpentine… (Fairweather 1965).</w:t>
            </w:r>
          </w:p>
        </w:tc>
        <w:tc>
          <w:tcPr>
            <w:tcW w:w="4819" w:type="dxa"/>
          </w:tcPr>
          <w:p w14:paraId="5D68715E" w14:textId="77777777" w:rsidR="009469B1" w:rsidRPr="00070659" w:rsidRDefault="009469B1" w:rsidP="00904787">
            <w:pPr>
              <w:suppressAutoHyphens/>
              <w:rPr>
                <w:rFonts w:ascii="Calibri" w:eastAsia="Batang" w:hAnsi="Calibri"/>
                <w:color w:val="auto"/>
                <w:kern w:val="1"/>
                <w:sz w:val="20"/>
                <w:szCs w:val="20"/>
                <w:lang w:val="en-GB" w:eastAsia="ar-SA"/>
              </w:rPr>
            </w:pPr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 xml:space="preserve">Fairweather, I 1965, </w:t>
            </w:r>
            <w:r w:rsidRPr="00070659">
              <w:rPr>
                <w:rFonts w:ascii="Calibri" w:hAnsi="Calibri" w:cs="Calibri"/>
                <w:i/>
                <w:iCs/>
                <w:color w:val="auto"/>
                <w:kern w:val="1"/>
                <w:sz w:val="20"/>
                <w:szCs w:val="20"/>
                <w:lang w:eastAsia="ar-SA"/>
              </w:rPr>
              <w:t>Ian Fairweather interviewed by Hazel de Berg in the Hazel de Berg Collection</w:t>
            </w:r>
            <w:r w:rsidR="00584434">
              <w:rPr>
                <w:rFonts w:ascii="Calibri" w:hAnsi="Calibri" w:cs="Calibri"/>
                <w:i/>
                <w:iCs/>
                <w:color w:val="auto"/>
                <w:kern w:val="1"/>
                <w:sz w:val="20"/>
                <w:szCs w:val="20"/>
                <w:lang w:eastAsia="ar-SA"/>
              </w:rPr>
              <w:t xml:space="preserve">, </w:t>
            </w:r>
            <w:r w:rsidR="00584434">
              <w:rPr>
                <w:rFonts w:ascii="Calibri" w:hAnsi="Calibri" w:cs="Calibri"/>
                <w:iCs/>
                <w:color w:val="auto"/>
                <w:kern w:val="1"/>
                <w:sz w:val="20"/>
                <w:szCs w:val="20"/>
                <w:lang w:eastAsia="ar-SA"/>
              </w:rPr>
              <w:t>sound recording</w:t>
            </w:r>
            <w:r w:rsidRPr="00070659">
              <w:rPr>
                <w:rFonts w:ascii="Calibri" w:hAnsi="Calibri" w:cs="Calibri"/>
                <w:i/>
                <w:iCs/>
                <w:color w:val="auto"/>
                <w:kern w:val="1"/>
                <w:sz w:val="20"/>
                <w:szCs w:val="20"/>
                <w:lang w:eastAsia="ar-SA"/>
              </w:rPr>
              <w:t xml:space="preserve">, </w:t>
            </w:r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 xml:space="preserve">Hazel de Berg Collection, National Library of Australia, Canberra; </w:t>
            </w:r>
            <w:proofErr w:type="spellStart"/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>DeB</w:t>
            </w:r>
            <w:proofErr w:type="spellEnd"/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 xml:space="preserve"> 153, 26 Nov 1965.</w:t>
            </w:r>
          </w:p>
        </w:tc>
        <w:tc>
          <w:tcPr>
            <w:tcW w:w="3153" w:type="dxa"/>
          </w:tcPr>
          <w:p w14:paraId="0AD20CF3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4B972DDA" w14:textId="77777777">
        <w:tc>
          <w:tcPr>
            <w:tcW w:w="3085" w:type="dxa"/>
          </w:tcPr>
          <w:p w14:paraId="4ED4133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Lecture recording</w:t>
            </w:r>
          </w:p>
        </w:tc>
        <w:tc>
          <w:tcPr>
            <w:tcW w:w="3119" w:type="dxa"/>
          </w:tcPr>
          <w:p w14:paraId="38F28FBB" w14:textId="77777777" w:rsidR="009469B1" w:rsidRPr="00070659" w:rsidRDefault="009469B1" w:rsidP="007C68F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…essential step (Nel 2014).</w:t>
            </w:r>
          </w:p>
        </w:tc>
        <w:tc>
          <w:tcPr>
            <w:tcW w:w="4819" w:type="dxa"/>
          </w:tcPr>
          <w:p w14:paraId="4C80D5D8" w14:textId="77777777" w:rsidR="009469B1" w:rsidRPr="00070659" w:rsidRDefault="009469B1" w:rsidP="007C68F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Nel, P 2014, ‘Condition report intensive’, CUMC40007, University of Melbourne, Parkville, 5 May 2014.</w:t>
            </w:r>
          </w:p>
        </w:tc>
        <w:tc>
          <w:tcPr>
            <w:tcW w:w="3153" w:type="dxa"/>
          </w:tcPr>
          <w:p w14:paraId="0598A24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Verify with your tutor or course coordinator whether it is appropriate to cite a lecture recording in your academic writing.</w:t>
            </w:r>
          </w:p>
        </w:tc>
      </w:tr>
      <w:tr w:rsidR="009469B1" w:rsidRPr="00070659" w14:paraId="0381BBDF" w14:textId="77777777">
        <w:tc>
          <w:tcPr>
            <w:tcW w:w="3085" w:type="dxa"/>
          </w:tcPr>
          <w:p w14:paraId="01C6E1C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CD-ROM</w:t>
            </w:r>
          </w:p>
        </w:tc>
        <w:tc>
          <w:tcPr>
            <w:tcW w:w="3119" w:type="dxa"/>
          </w:tcPr>
          <w:p w14:paraId="45D08A7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…valuable tool (</w:t>
            </w:r>
            <w:r w:rsidR="00170E9F"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West End conservation manual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2004).</w:t>
            </w:r>
          </w:p>
        </w:tc>
        <w:tc>
          <w:tcPr>
            <w:tcW w:w="4819" w:type="dxa"/>
          </w:tcPr>
          <w:p w14:paraId="6C5D3579" w14:textId="77777777" w:rsidR="009469B1" w:rsidRPr="00070659" w:rsidRDefault="00170E9F" w:rsidP="00170E9F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West End conservation manual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2004,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CD-ROM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>Glasgow Conservation Trust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Glasgow.</w:t>
            </w:r>
          </w:p>
        </w:tc>
        <w:tc>
          <w:tcPr>
            <w:tcW w:w="3153" w:type="dxa"/>
          </w:tcPr>
          <w:p w14:paraId="4ED95AE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1567B93E" w14:textId="77777777">
        <w:tc>
          <w:tcPr>
            <w:tcW w:w="3085" w:type="dxa"/>
          </w:tcPr>
          <w:p w14:paraId="23110CF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Video game</w:t>
            </w:r>
          </w:p>
        </w:tc>
        <w:tc>
          <w:tcPr>
            <w:tcW w:w="3119" w:type="dxa"/>
          </w:tcPr>
          <w:p w14:paraId="602B26F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Halo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reach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(Bungie 2010), a prequel to…</w:t>
            </w:r>
          </w:p>
        </w:tc>
        <w:tc>
          <w:tcPr>
            <w:tcW w:w="4819" w:type="dxa"/>
          </w:tcPr>
          <w:p w14:paraId="728387C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Bungie 2010,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Halo: reach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video game, Xbox 360, Microsoft Game Studios.</w:t>
            </w:r>
          </w:p>
        </w:tc>
        <w:tc>
          <w:tcPr>
            <w:tcW w:w="3153" w:type="dxa"/>
          </w:tcPr>
          <w:p w14:paraId="3AFCF59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For most games, cite the developing company as author.</w:t>
            </w:r>
          </w:p>
        </w:tc>
      </w:tr>
      <w:tr w:rsidR="009469B1" w:rsidRPr="00070659" w14:paraId="41F6CE4A" w14:textId="77777777">
        <w:tc>
          <w:tcPr>
            <w:tcW w:w="3085" w:type="dxa"/>
          </w:tcPr>
          <w:p w14:paraId="473A494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Computer program</w:t>
            </w:r>
          </w:p>
        </w:tc>
        <w:tc>
          <w:tcPr>
            <w:tcW w:w="3119" w:type="dxa"/>
          </w:tcPr>
          <w:p w14:paraId="22191244" w14:textId="77777777" w:rsidR="009469B1" w:rsidRPr="00070659" w:rsidRDefault="009469B1" w:rsidP="006C574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…software was launched (A</w:t>
            </w:r>
            <w:r w:rsidRPr="00070659">
              <w:rPr>
                <w:rFonts w:ascii="Calibri" w:hAnsi="Calibri" w:cs="Calibri"/>
                <w:sz w:val="20"/>
                <w:szCs w:val="20"/>
                <w:u w:val="single"/>
              </w:rPr>
              <w:t>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Irititja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2010).</w:t>
            </w:r>
          </w:p>
        </w:tc>
        <w:tc>
          <w:tcPr>
            <w:tcW w:w="4819" w:type="dxa"/>
          </w:tcPr>
          <w:p w14:paraId="36DE7167" w14:textId="77777777" w:rsidR="009469B1" w:rsidRPr="00070659" w:rsidRDefault="009469B1" w:rsidP="006C574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sz w:val="20"/>
                <w:szCs w:val="20"/>
                <w:u w:val="single"/>
              </w:rPr>
              <w:t>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Irititja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2010,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  <w:u w:val="single"/>
              </w:rPr>
              <w:t>r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a </w:t>
            </w:r>
            <w:proofErr w:type="spellStart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Irititja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KMS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computer software, Pitjantjatjara Council Inc., Central Australia.</w:t>
            </w:r>
          </w:p>
        </w:tc>
        <w:tc>
          <w:tcPr>
            <w:tcW w:w="3153" w:type="dxa"/>
          </w:tcPr>
          <w:p w14:paraId="0EB146D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454CB38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3404F11F" w14:textId="77777777" w:rsidR="009469B1" w:rsidRPr="00070659" w:rsidRDefault="009469B1" w:rsidP="00251DA5">
      <w:pPr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t>Other</w:t>
      </w:r>
    </w:p>
    <w:p w14:paraId="3CA2FA91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Includes miscellaneous materials</w:t>
      </w:r>
    </w:p>
    <w:p w14:paraId="53737161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0ED174E0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Miscellaneous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76"/>
        <w:gridCol w:w="3528"/>
        <w:gridCol w:w="4819"/>
        <w:gridCol w:w="3153"/>
      </w:tblGrid>
      <w:tr w:rsidR="009469B1" w:rsidRPr="00070659" w14:paraId="3EB82188" w14:textId="77777777">
        <w:tc>
          <w:tcPr>
            <w:tcW w:w="2676" w:type="dxa"/>
          </w:tcPr>
          <w:p w14:paraId="147D78A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28" w:type="dxa"/>
          </w:tcPr>
          <w:p w14:paraId="2C8AC99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636418F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121EB2A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62A37F95" w14:textId="77777777">
        <w:tc>
          <w:tcPr>
            <w:tcW w:w="2676" w:type="dxa"/>
          </w:tcPr>
          <w:p w14:paraId="38EB4416" w14:textId="31989BA7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Artwork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982871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painting, sculpture)</w:t>
            </w:r>
          </w:p>
        </w:tc>
        <w:tc>
          <w:tcPr>
            <w:tcW w:w="3528" w:type="dxa"/>
          </w:tcPr>
          <w:p w14:paraId="349FC62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McCubbin’s 1891 work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North Wind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housed in the National Gallery of Victoria, depicts…</w:t>
            </w:r>
          </w:p>
        </w:tc>
        <w:tc>
          <w:tcPr>
            <w:tcW w:w="4819" w:type="dxa"/>
          </w:tcPr>
          <w:p w14:paraId="70809410" w14:textId="4E78BB89" w:rsidR="009469B1" w:rsidRPr="00070659" w:rsidRDefault="00FF317D" w:rsidP="00CC786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  <w:tc>
          <w:tcPr>
            <w:tcW w:w="3153" w:type="dxa"/>
            <w:vMerge w:val="restart"/>
          </w:tcPr>
          <w:p w14:paraId="0FBD0CD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Works of art and live performances cannot easily be recovered by readers, so describe them in detail in-text instead of referencing.</w:t>
            </w:r>
          </w:p>
        </w:tc>
      </w:tr>
      <w:tr w:rsidR="009469B1" w:rsidRPr="00070659" w14:paraId="75C7EC5D" w14:textId="77777777">
        <w:tc>
          <w:tcPr>
            <w:tcW w:w="2676" w:type="dxa"/>
          </w:tcPr>
          <w:p w14:paraId="3562564A" w14:textId="46982DA2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Live performance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982871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theatre, speech)</w:t>
            </w:r>
          </w:p>
        </w:tc>
        <w:tc>
          <w:tcPr>
            <w:tcW w:w="3528" w:type="dxa"/>
          </w:tcPr>
          <w:p w14:paraId="1895229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The Melbourne Theatre Company’s 2013 production of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Mountaintop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drew…</w:t>
            </w:r>
          </w:p>
        </w:tc>
        <w:tc>
          <w:tcPr>
            <w:tcW w:w="4819" w:type="dxa"/>
          </w:tcPr>
          <w:p w14:paraId="2C5C95D5" w14:textId="08BF63DE" w:rsidR="009469B1" w:rsidRPr="00070659" w:rsidRDefault="00FF317D" w:rsidP="000F5D5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  <w:tc>
          <w:tcPr>
            <w:tcW w:w="3153" w:type="dxa"/>
            <w:vMerge/>
          </w:tcPr>
          <w:p w14:paraId="76ECCED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4F8333E5" w14:textId="77777777">
        <w:tc>
          <w:tcPr>
            <w:tcW w:w="2676" w:type="dxa"/>
          </w:tcPr>
          <w:p w14:paraId="11C3991C" w14:textId="571B8321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Personal communication (</w:t>
            </w:r>
            <w:proofErr w:type="gramStart"/>
            <w:r w:rsidRPr="00070659">
              <w:rPr>
                <w:rFonts w:ascii="Calibri" w:hAnsi="Calibri" w:cs="Calibri"/>
                <w:sz w:val="20"/>
                <w:szCs w:val="20"/>
              </w:rPr>
              <w:t>e</w:t>
            </w:r>
            <w:r w:rsidR="00982871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letters, conversation)</w:t>
            </w:r>
          </w:p>
        </w:tc>
        <w:tc>
          <w:tcPr>
            <w:tcW w:w="3528" w:type="dxa"/>
          </w:tcPr>
          <w:p w14:paraId="17D57B40" w14:textId="77777777" w:rsidR="009469B1" w:rsidRPr="00584434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84434">
              <w:rPr>
                <w:rFonts w:ascii="Calibri" w:hAnsi="Calibri" w:cs="Calibri"/>
                <w:sz w:val="20"/>
                <w:szCs w:val="20"/>
              </w:rPr>
              <w:t>Scott (2014, pers. comm., 1 May) comments that interdisciplinarity is…</w:t>
            </w:r>
          </w:p>
          <w:p w14:paraId="73E602F0" w14:textId="77777777" w:rsidR="009469B1" w:rsidRPr="00584434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A0BB655" w14:textId="77777777" w:rsidR="009469B1" w:rsidRPr="00584434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84434">
              <w:rPr>
                <w:rFonts w:ascii="Calibri" w:hAnsi="Calibri" w:cs="Calibri"/>
                <w:sz w:val="20"/>
                <w:szCs w:val="20"/>
              </w:rPr>
              <w:t xml:space="preserve">An expert in the field of cultural materials…. (Scott 2014, pers. comm., 1 May). </w:t>
            </w:r>
          </w:p>
        </w:tc>
        <w:tc>
          <w:tcPr>
            <w:tcW w:w="4819" w:type="dxa"/>
          </w:tcPr>
          <w:p w14:paraId="0E5ED28B" w14:textId="77777777" w:rsidR="009469B1" w:rsidRPr="0052235B" w:rsidRDefault="00584434" w:rsidP="0052235B">
            <w:pPr>
              <w:spacing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 w:rsidRPr="00584434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>Scott, M 2014, ‘Teaching and learning in cultural materials conservation,’ interview transcript, Melbourne, 1 May.</w:t>
            </w:r>
          </w:p>
        </w:tc>
        <w:tc>
          <w:tcPr>
            <w:tcW w:w="3153" w:type="dxa"/>
          </w:tcPr>
          <w:p w14:paraId="66BFD50B" w14:textId="77777777" w:rsidR="006C439F" w:rsidRDefault="006C439F" w:rsidP="006C439F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ccording to Harvard (author date) a reference is not required for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personal 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communication, however for AICCM Bulletin purpose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 it is preferable to include.</w:t>
            </w:r>
          </w:p>
          <w:p w14:paraId="685CE9D3" w14:textId="77777777" w:rsidR="009469B1" w:rsidRPr="00070659" w:rsidRDefault="006C439F" w:rsidP="006C439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nclude </w:t>
            </w:r>
            <w:r>
              <w:rPr>
                <w:rFonts w:ascii="Calibri" w:hAnsi="Calibri" w:cs="Calibri"/>
                <w:sz w:val="20"/>
                <w:szCs w:val="20"/>
              </w:rPr>
              <w:t>as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an unpublished report. Also get approval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6C439F" w:rsidRPr="00070659" w14:paraId="5C7AEFAD" w14:textId="77777777">
        <w:tc>
          <w:tcPr>
            <w:tcW w:w="2676" w:type="dxa"/>
          </w:tcPr>
          <w:p w14:paraId="776AB5C6" w14:textId="77777777" w:rsidR="006C439F" w:rsidRPr="00070659" w:rsidRDefault="006C439F" w:rsidP="00E42B3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Database</w:t>
            </w:r>
          </w:p>
        </w:tc>
        <w:tc>
          <w:tcPr>
            <w:tcW w:w="3528" w:type="dxa"/>
          </w:tcPr>
          <w:p w14:paraId="53CC681C" w14:textId="77777777" w:rsidR="006C439F" w:rsidRPr="006C439F" w:rsidRDefault="006C439F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6C439F">
              <w:rPr>
                <w:rFonts w:ascii="Calibri" w:hAnsi="Calibri" w:cs="Calibri"/>
                <w:sz w:val="20"/>
                <w:szCs w:val="20"/>
              </w:rPr>
              <w:t>(CCMC FFS database)</w:t>
            </w:r>
          </w:p>
        </w:tc>
        <w:tc>
          <w:tcPr>
            <w:tcW w:w="4819" w:type="dxa"/>
          </w:tcPr>
          <w:p w14:paraId="63C2EBB0" w14:textId="77777777" w:rsidR="006C439F" w:rsidRPr="006C439F" w:rsidRDefault="006C439F" w:rsidP="006C439F">
            <w:pPr>
              <w:spacing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 w:rsidRPr="006C439F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 xml:space="preserve">CCMC FFS database, Centre for Cultural Materials Conservation, </w:t>
            </w:r>
            <w:proofErr w:type="spellStart"/>
            <w:r w:rsidRPr="006C439F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>Filemaker</w:t>
            </w:r>
            <w:proofErr w:type="spellEnd"/>
            <w:r w:rsidRPr="006C439F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 xml:space="preserve"> Pro, annual updating.</w:t>
            </w:r>
          </w:p>
        </w:tc>
        <w:tc>
          <w:tcPr>
            <w:tcW w:w="3153" w:type="dxa"/>
          </w:tcPr>
          <w:p w14:paraId="47D89FE5" w14:textId="77777777" w:rsidR="006C439F" w:rsidRDefault="006C439F" w:rsidP="006C439F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Databases are identified by their title and producer.</w:t>
            </w:r>
          </w:p>
        </w:tc>
      </w:tr>
      <w:tr w:rsidR="009469B1" w:rsidRPr="00070659" w14:paraId="24BE0485" w14:textId="77777777">
        <w:tc>
          <w:tcPr>
            <w:tcW w:w="2676" w:type="dxa"/>
          </w:tcPr>
          <w:p w14:paraId="7349B7B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Image/diagram/artwork from a print source</w:t>
            </w:r>
          </w:p>
        </w:tc>
        <w:tc>
          <w:tcPr>
            <w:tcW w:w="3528" w:type="dxa"/>
          </w:tcPr>
          <w:p w14:paraId="6E1A72BF" w14:textId="77777777" w:rsidR="009469B1" w:rsidRPr="00070659" w:rsidRDefault="00164924" w:rsidP="006F6A19">
            <w:pPr>
              <w:jc w:val="center"/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/>
                <w:b/>
                <w:bCs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5AA5626" wp14:editId="32B7CBD1">
                  <wp:extent cx="847725" cy="6858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1064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arrangement of silicon and oxygen atoms in a unit cell of cr</w:t>
            </w:r>
            <w:r w:rsidR="006C439F">
              <w:rPr>
                <w:rFonts w:ascii="Calibri" w:hAnsi="Calibri" w:cs="Calibri"/>
                <w:sz w:val="20"/>
                <w:szCs w:val="20"/>
              </w:rPr>
              <w:t>istobalite, a polymorph of SiO2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(Callister 2003, p. 395)</w:t>
            </w:r>
            <w:r w:rsidR="006C439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4819" w:type="dxa"/>
          </w:tcPr>
          <w:p w14:paraId="2D4B3D4B" w14:textId="77777777" w:rsidR="009469B1" w:rsidRPr="00070659" w:rsidRDefault="009469B1" w:rsidP="00C10719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Callister, WD 2003,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Materials science and engineering: an introduction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6th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edn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John Wiley &amp; Sons Inc, New York.</w:t>
            </w:r>
          </w:p>
        </w:tc>
        <w:tc>
          <w:tcPr>
            <w:tcW w:w="3153" w:type="dxa"/>
            <w:vMerge w:val="restart"/>
          </w:tcPr>
          <w:p w14:paraId="3A7B3C1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Cite the source where the image was located using the standard format for that source.</w:t>
            </w:r>
          </w:p>
        </w:tc>
      </w:tr>
      <w:tr w:rsidR="009469B1" w:rsidRPr="00070659" w14:paraId="12214012" w14:textId="77777777">
        <w:tc>
          <w:tcPr>
            <w:tcW w:w="2676" w:type="dxa"/>
          </w:tcPr>
          <w:p w14:paraId="28C02FF2" w14:textId="77777777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Image/diagram/artwork from an online source</w:t>
            </w:r>
          </w:p>
          <w:p w14:paraId="6FFC1148" w14:textId="77777777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  <w:tc>
          <w:tcPr>
            <w:tcW w:w="3528" w:type="dxa"/>
          </w:tcPr>
          <w:p w14:paraId="342FE41A" w14:textId="77777777" w:rsidR="009469B1" w:rsidRPr="00070659" w:rsidRDefault="00164924" w:rsidP="0045440E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5012ECDD" wp14:editId="0115AF4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-696595</wp:posOffset>
                  </wp:positionV>
                  <wp:extent cx="1070610" cy="80391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0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>Hollywood Jazz: 1945-1972 (Learner 2007).</w:t>
            </w:r>
          </w:p>
        </w:tc>
        <w:tc>
          <w:tcPr>
            <w:tcW w:w="4819" w:type="dxa"/>
          </w:tcPr>
          <w:p w14:paraId="2C4E977B" w14:textId="77777777" w:rsidR="009469B1" w:rsidRPr="00070659" w:rsidRDefault="009469B1" w:rsidP="0045440E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Learner, T 2007,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Detail of Hollywood Jazz: 1945-1972 by Richard Wyatt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The J. Paul Getty Trust, viewed 26 June 2014, &lt;http://www.getty.edu/conservation/our_projects/science/modcon/modcon6.html &gt;.</w:t>
            </w:r>
          </w:p>
        </w:tc>
        <w:tc>
          <w:tcPr>
            <w:tcW w:w="3153" w:type="dxa"/>
            <w:vMerge/>
          </w:tcPr>
          <w:p w14:paraId="5E1621F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</w:tr>
      <w:tr w:rsidR="009469B1" w:rsidRPr="00070659" w14:paraId="7CC39D16" w14:textId="77777777">
        <w:tc>
          <w:tcPr>
            <w:tcW w:w="2676" w:type="dxa"/>
          </w:tcPr>
          <w:p w14:paraId="20A3AF6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Map</w:t>
            </w:r>
          </w:p>
        </w:tc>
        <w:tc>
          <w:tcPr>
            <w:tcW w:w="3528" w:type="dxa"/>
          </w:tcPr>
          <w:p w14:paraId="428C08F6" w14:textId="77777777" w:rsidR="009469B1" w:rsidRPr="00070659" w:rsidRDefault="009469B1" w:rsidP="005017A9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According to the map of the region, (Department of Premier and Cabinet 2014) the area highlighted… </w:t>
            </w:r>
          </w:p>
        </w:tc>
        <w:tc>
          <w:tcPr>
            <w:tcW w:w="4819" w:type="dxa"/>
          </w:tcPr>
          <w:p w14:paraId="11408E5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Department of Premier and Cabinet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Map of Victoria – areas of cultural heritage sensitivity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The State of Victoria, Department of Sustainability and Environment, Melbourne.</w:t>
            </w:r>
          </w:p>
        </w:tc>
        <w:tc>
          <w:tcPr>
            <w:tcW w:w="3153" w:type="dxa"/>
          </w:tcPr>
          <w:p w14:paraId="74A1C305" w14:textId="12A8F830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If the map is derived from an </w:t>
            </w:r>
            <w:r w:rsidR="00E545AF">
              <w:rPr>
                <w:rFonts w:ascii="Calibri" w:hAnsi="Calibri" w:cs="Calibri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tlas, cite the </w:t>
            </w:r>
            <w:r w:rsidR="00E545AF">
              <w:rPr>
                <w:rFonts w:ascii="Calibri" w:hAnsi="Calibri" w:cs="Calibri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tlas in standard book format.</w:t>
            </w:r>
          </w:p>
        </w:tc>
      </w:tr>
    </w:tbl>
    <w:p w14:paraId="776E4203" w14:textId="77777777" w:rsidR="009469B1" w:rsidRPr="00070659" w:rsidRDefault="009469B1" w:rsidP="006E5029">
      <w:pPr>
        <w:rPr>
          <w:rFonts w:ascii="Calibri" w:hAnsi="Calibri" w:cs="Calibri"/>
          <w:color w:val="211D1E"/>
          <w:sz w:val="20"/>
          <w:szCs w:val="20"/>
        </w:rPr>
        <w:sectPr w:rsidR="009469B1" w:rsidRPr="00070659">
          <w:pgSz w:w="16840" w:h="11901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5BE75204" w14:textId="77777777" w:rsidR="009469B1" w:rsidRPr="00070659" w:rsidRDefault="009469B1" w:rsidP="003B62DE">
      <w:pPr>
        <w:pStyle w:val="Pa14"/>
        <w:rPr>
          <w:rFonts w:ascii="Calibri" w:hAnsi="Calibri" w:cs="Calibri"/>
          <w:sz w:val="20"/>
          <w:szCs w:val="20"/>
        </w:rPr>
      </w:pPr>
    </w:p>
    <w:sectPr w:rsidR="009469B1" w:rsidRPr="00070659" w:rsidSect="003150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69B9D" w14:textId="77777777" w:rsidR="00803919" w:rsidRDefault="00803919" w:rsidP="003C48B7">
      <w:r>
        <w:separator/>
      </w:r>
    </w:p>
  </w:endnote>
  <w:endnote w:type="continuationSeparator" w:id="0">
    <w:p w14:paraId="7C87CEAC" w14:textId="77777777" w:rsidR="00803919" w:rsidRDefault="00803919" w:rsidP="003C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dobe Jenson Regular">
    <w:altName w:val="Adobe Jenson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Jenson Pro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JensonPro-Regular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DF1F0" w14:textId="1A6AF25C" w:rsidR="003A2BB4" w:rsidRPr="009E3668" w:rsidRDefault="003A2BB4">
    <w:pPr>
      <w:pStyle w:val="Footer"/>
      <w:pBdr>
        <w:top w:val="thinThickSmallGap" w:sz="24" w:space="1" w:color="622423" w:themeColor="accent2" w:themeShade="7F"/>
      </w:pBdr>
      <w:rPr>
        <w:rFonts w:ascii="Calibri" w:eastAsiaTheme="majorEastAsia" w:hAnsi="Calibri" w:cstheme="majorBidi"/>
        <w:sz w:val="20"/>
        <w:szCs w:val="20"/>
      </w:rPr>
    </w:pPr>
    <w:r w:rsidRPr="009E3668">
      <w:rPr>
        <w:rFonts w:ascii="Calibri" w:eastAsiaTheme="majorEastAsia" w:hAnsi="Calibri" w:cstheme="majorBidi"/>
        <w:i/>
        <w:sz w:val="20"/>
        <w:szCs w:val="20"/>
      </w:rPr>
      <w:t>The AICCM Bulletin</w:t>
    </w:r>
    <w:r w:rsidRPr="009E3668">
      <w:rPr>
        <w:rFonts w:ascii="Calibri" w:eastAsiaTheme="majorEastAsia" w:hAnsi="Calibri" w:cstheme="majorBidi"/>
        <w:sz w:val="20"/>
        <w:szCs w:val="20"/>
      </w:rPr>
      <w:t xml:space="preserve"> Referencing Manual, </w:t>
    </w:r>
    <w:r w:rsidR="004D3781">
      <w:rPr>
        <w:rFonts w:ascii="Calibri" w:eastAsiaTheme="majorEastAsia" w:hAnsi="Calibri" w:cstheme="majorBidi"/>
        <w:sz w:val="20"/>
        <w:szCs w:val="20"/>
      </w:rPr>
      <w:t>v.1</w:t>
    </w:r>
    <w:r w:rsidR="004E24B5">
      <w:rPr>
        <w:rFonts w:ascii="Calibri" w:eastAsiaTheme="majorEastAsia" w:hAnsi="Calibri" w:cstheme="majorBidi"/>
        <w:sz w:val="20"/>
        <w:szCs w:val="20"/>
      </w:rPr>
      <w:t>3</w:t>
    </w:r>
    <w:r w:rsidR="004D3781">
      <w:rPr>
        <w:rFonts w:ascii="Calibri" w:eastAsiaTheme="majorEastAsia" w:hAnsi="Calibri" w:cstheme="majorBidi"/>
        <w:sz w:val="20"/>
        <w:szCs w:val="20"/>
      </w:rPr>
      <w:t>_</w:t>
    </w:r>
    <w:r w:rsidRPr="009E3668">
      <w:rPr>
        <w:rFonts w:ascii="Calibri" w:eastAsiaTheme="majorEastAsia" w:hAnsi="Calibri" w:cstheme="majorBidi"/>
        <w:sz w:val="20"/>
        <w:szCs w:val="20"/>
      </w:rPr>
      <w:t xml:space="preserve">updated </w:t>
    </w:r>
    <w:r w:rsidR="004E24B5">
      <w:rPr>
        <w:rFonts w:ascii="Calibri" w:eastAsiaTheme="majorEastAsia" w:hAnsi="Calibri" w:cstheme="majorBidi"/>
        <w:sz w:val="20"/>
        <w:szCs w:val="20"/>
      </w:rPr>
      <w:t>March</w:t>
    </w:r>
    <w:r w:rsidR="004D3781">
      <w:rPr>
        <w:rFonts w:ascii="Calibri" w:eastAsiaTheme="majorEastAsia" w:hAnsi="Calibri" w:cstheme="majorBidi"/>
        <w:sz w:val="20"/>
        <w:szCs w:val="20"/>
      </w:rPr>
      <w:t xml:space="preserve"> 202</w:t>
    </w:r>
    <w:r w:rsidR="004E24B5">
      <w:rPr>
        <w:rFonts w:ascii="Calibri" w:eastAsiaTheme="majorEastAsia" w:hAnsi="Calibri" w:cstheme="majorBidi"/>
        <w:sz w:val="20"/>
        <w:szCs w:val="20"/>
      </w:rPr>
      <w:t>1</w:t>
    </w:r>
    <w:r w:rsidRPr="009E3668">
      <w:rPr>
        <w:rFonts w:ascii="Calibri" w:eastAsiaTheme="majorEastAsia" w:hAnsi="Calibri" w:cstheme="majorBidi"/>
        <w:sz w:val="20"/>
        <w:szCs w:val="20"/>
      </w:rPr>
      <w:ptab w:relativeTo="margin" w:alignment="right" w:leader="none"/>
    </w:r>
    <w:r w:rsidRPr="009E3668">
      <w:rPr>
        <w:rFonts w:ascii="Calibri" w:eastAsiaTheme="majorEastAsia" w:hAnsi="Calibri" w:cstheme="majorBidi"/>
        <w:sz w:val="20"/>
        <w:szCs w:val="20"/>
      </w:rPr>
      <w:t xml:space="preserve">Page </w:t>
    </w:r>
    <w:r w:rsidRPr="009E3668">
      <w:rPr>
        <w:rFonts w:ascii="Calibri" w:eastAsiaTheme="minorEastAsia" w:hAnsi="Calibri" w:cstheme="minorBidi"/>
        <w:sz w:val="20"/>
        <w:szCs w:val="20"/>
      </w:rPr>
      <w:fldChar w:fldCharType="begin"/>
    </w:r>
    <w:r w:rsidRPr="009E3668">
      <w:rPr>
        <w:rFonts w:ascii="Calibri" w:hAnsi="Calibri"/>
        <w:sz w:val="20"/>
        <w:szCs w:val="20"/>
      </w:rPr>
      <w:instrText xml:space="preserve"> PAGE   \* MERGEFORMAT </w:instrText>
    </w:r>
    <w:r w:rsidRPr="009E3668">
      <w:rPr>
        <w:rFonts w:ascii="Calibri" w:eastAsiaTheme="minorEastAsia" w:hAnsi="Calibri" w:cstheme="minorBidi"/>
        <w:sz w:val="20"/>
        <w:szCs w:val="20"/>
      </w:rPr>
      <w:fldChar w:fldCharType="separate"/>
    </w:r>
    <w:r w:rsidR="006F1858" w:rsidRPr="006F1858">
      <w:rPr>
        <w:rFonts w:ascii="Calibri" w:eastAsiaTheme="majorEastAsia" w:hAnsi="Calibri" w:cstheme="majorBidi"/>
        <w:noProof/>
        <w:sz w:val="20"/>
        <w:szCs w:val="20"/>
      </w:rPr>
      <w:t>16</w:t>
    </w:r>
    <w:r w:rsidRPr="009E3668">
      <w:rPr>
        <w:rFonts w:ascii="Calibri" w:eastAsiaTheme="majorEastAsia" w:hAnsi="Calibri" w:cstheme="majorBidi"/>
        <w:noProof/>
        <w:sz w:val="20"/>
        <w:szCs w:val="20"/>
      </w:rPr>
      <w:fldChar w:fldCharType="end"/>
    </w:r>
  </w:p>
  <w:p w14:paraId="324777BA" w14:textId="77777777" w:rsidR="003A2BB4" w:rsidRPr="009E3668" w:rsidRDefault="003A2BB4" w:rsidP="009E3668">
    <w:pPr>
      <w:pStyle w:val="Pa15"/>
      <w:rPr>
        <w:rFonts w:ascii="Calibri" w:hAnsi="Calibri"/>
        <w:color w:val="221E1F"/>
        <w:sz w:val="20"/>
        <w:szCs w:val="20"/>
      </w:rPr>
    </w:pPr>
    <w:r w:rsidRPr="009E3668">
      <w:rPr>
        <w:rFonts w:ascii="Calibri" w:hAnsi="Calibri"/>
        <w:color w:val="221E1F"/>
        <w:sz w:val="20"/>
        <w:szCs w:val="20"/>
      </w:rPr>
      <w:t>Harvard (Author-Date) Style, as published by:</w:t>
    </w:r>
  </w:p>
  <w:p w14:paraId="7AC8F801" w14:textId="77777777" w:rsidR="003A2BB4" w:rsidRPr="009E3668" w:rsidRDefault="003A2BB4" w:rsidP="009E3668">
    <w:pPr>
      <w:pStyle w:val="Footer"/>
      <w:rPr>
        <w:rFonts w:ascii="Calibri" w:hAnsi="Calibri"/>
        <w:sz w:val="20"/>
        <w:szCs w:val="20"/>
      </w:rPr>
    </w:pPr>
    <w:r w:rsidRPr="009E3668">
      <w:rPr>
        <w:rFonts w:ascii="Calibri" w:hAnsi="Calibri"/>
        <w:sz w:val="20"/>
        <w:szCs w:val="20"/>
      </w:rPr>
      <w:t xml:space="preserve">Snooks &amp; Co 2002, </w:t>
    </w:r>
    <w:r w:rsidRPr="009E3668">
      <w:rPr>
        <w:rFonts w:ascii="Calibri" w:hAnsi="Calibri"/>
        <w:i/>
        <w:sz w:val="20"/>
        <w:szCs w:val="20"/>
      </w:rPr>
      <w:t>Style Manual for authors, editors and printers</w:t>
    </w:r>
    <w:r w:rsidRPr="009E3668">
      <w:rPr>
        <w:rFonts w:ascii="Calibri" w:hAnsi="Calibri"/>
        <w:sz w:val="20"/>
        <w:szCs w:val="20"/>
      </w:rPr>
      <w:t>, 6th edition, John Wiley &amp; Sons, Milton, QLD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13348" w14:textId="77777777" w:rsidR="00803919" w:rsidRDefault="00803919" w:rsidP="003C48B7">
      <w:r>
        <w:separator/>
      </w:r>
    </w:p>
  </w:footnote>
  <w:footnote w:type="continuationSeparator" w:id="0">
    <w:p w14:paraId="7258684F" w14:textId="77777777" w:rsidR="00803919" w:rsidRDefault="00803919" w:rsidP="003C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32E8"/>
    <w:multiLevelType w:val="hybridMultilevel"/>
    <w:tmpl w:val="498866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DC70ED"/>
    <w:multiLevelType w:val="hybridMultilevel"/>
    <w:tmpl w:val="F5C2C6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BE6E09"/>
    <w:multiLevelType w:val="hybridMultilevel"/>
    <w:tmpl w:val="16E6D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EE22AE"/>
    <w:multiLevelType w:val="hybridMultilevel"/>
    <w:tmpl w:val="36C0F3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9A341F7"/>
    <w:multiLevelType w:val="hybridMultilevel"/>
    <w:tmpl w:val="DE38BFCA"/>
    <w:lvl w:ilvl="0" w:tplc="9E548E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A54435"/>
    <w:multiLevelType w:val="hybridMultilevel"/>
    <w:tmpl w:val="B1FA3A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2D57FF5"/>
    <w:multiLevelType w:val="hybridMultilevel"/>
    <w:tmpl w:val="50005E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C26D46"/>
    <w:multiLevelType w:val="hybridMultilevel"/>
    <w:tmpl w:val="8F74E3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5B5F87"/>
    <w:multiLevelType w:val="hybridMultilevel"/>
    <w:tmpl w:val="B0680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9" w15:restartNumberingAfterBreak="0">
    <w:nsid w:val="347949AE"/>
    <w:multiLevelType w:val="hybridMultilevel"/>
    <w:tmpl w:val="B156C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0" w15:restartNumberingAfterBreak="0">
    <w:nsid w:val="3ECA034A"/>
    <w:multiLevelType w:val="hybridMultilevel"/>
    <w:tmpl w:val="9620C0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5116C21"/>
    <w:multiLevelType w:val="hybridMultilevel"/>
    <w:tmpl w:val="1F428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E8B70F0"/>
    <w:multiLevelType w:val="hybridMultilevel"/>
    <w:tmpl w:val="4C5E1A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A63E04"/>
    <w:multiLevelType w:val="hybridMultilevel"/>
    <w:tmpl w:val="776E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00C03A9"/>
    <w:multiLevelType w:val="multilevel"/>
    <w:tmpl w:val="110A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61901D54"/>
    <w:multiLevelType w:val="hybridMultilevel"/>
    <w:tmpl w:val="BC243D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383314"/>
    <w:multiLevelType w:val="hybridMultilevel"/>
    <w:tmpl w:val="2F04FF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8F5589D"/>
    <w:multiLevelType w:val="hybridMultilevel"/>
    <w:tmpl w:val="71624C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A730431"/>
    <w:multiLevelType w:val="hybridMultilevel"/>
    <w:tmpl w:val="356CC4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E1B5F6C"/>
    <w:multiLevelType w:val="hybridMultilevel"/>
    <w:tmpl w:val="0EE85FDA"/>
    <w:lvl w:ilvl="0" w:tplc="0C090001">
      <w:start w:val="1"/>
      <w:numFmt w:val="bullet"/>
      <w:lvlText w:val=""/>
      <w:lvlJc w:val="left"/>
      <w:pPr>
        <w:ind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93704EB"/>
    <w:multiLevelType w:val="hybridMultilevel"/>
    <w:tmpl w:val="B726B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BAD622F"/>
    <w:multiLevelType w:val="hybridMultilevel"/>
    <w:tmpl w:val="66A2B4D8"/>
    <w:lvl w:ilvl="0" w:tplc="F7646FFA">
      <w:numFmt w:val="bullet"/>
      <w:lvlText w:val="-"/>
      <w:lvlJc w:val="left"/>
      <w:pPr>
        <w:ind w:left="720" w:hanging="360"/>
      </w:pPr>
      <w:rPr>
        <w:rFonts w:ascii="Calibri" w:eastAsia="Flama-Light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8"/>
  </w:num>
  <w:num w:numId="3">
    <w:abstractNumId w:val="9"/>
  </w:num>
  <w:num w:numId="4">
    <w:abstractNumId w:val="18"/>
  </w:num>
  <w:num w:numId="5">
    <w:abstractNumId w:val="14"/>
  </w:num>
  <w:num w:numId="6">
    <w:abstractNumId w:val="18"/>
  </w:num>
  <w:num w:numId="7">
    <w:abstractNumId w:val="0"/>
  </w:num>
  <w:num w:numId="8">
    <w:abstractNumId w:val="4"/>
  </w:num>
  <w:num w:numId="9">
    <w:abstractNumId w:val="17"/>
  </w:num>
  <w:num w:numId="10">
    <w:abstractNumId w:val="15"/>
  </w:num>
  <w:num w:numId="11">
    <w:abstractNumId w:val="3"/>
  </w:num>
  <w:num w:numId="12">
    <w:abstractNumId w:val="10"/>
  </w:num>
  <w:num w:numId="13">
    <w:abstractNumId w:val="12"/>
  </w:num>
  <w:num w:numId="14">
    <w:abstractNumId w:val="6"/>
  </w:num>
  <w:num w:numId="15">
    <w:abstractNumId w:val="19"/>
  </w:num>
  <w:num w:numId="16">
    <w:abstractNumId w:val="16"/>
  </w:num>
  <w:num w:numId="17">
    <w:abstractNumId w:val="11"/>
  </w:num>
  <w:num w:numId="18">
    <w:abstractNumId w:val="5"/>
  </w:num>
  <w:num w:numId="19">
    <w:abstractNumId w:val="2"/>
  </w:num>
  <w:num w:numId="20">
    <w:abstractNumId w:val="7"/>
  </w:num>
  <w:num w:numId="21">
    <w:abstractNumId w:val="20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oNotHyphenateCaps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559"/>
    <w:rsid w:val="00007801"/>
    <w:rsid w:val="00010DA4"/>
    <w:rsid w:val="000123C5"/>
    <w:rsid w:val="000136C4"/>
    <w:rsid w:val="000221A7"/>
    <w:rsid w:val="0002236B"/>
    <w:rsid w:val="000234EB"/>
    <w:rsid w:val="00030699"/>
    <w:rsid w:val="00041063"/>
    <w:rsid w:val="00043485"/>
    <w:rsid w:val="0005474A"/>
    <w:rsid w:val="00057D48"/>
    <w:rsid w:val="00057E15"/>
    <w:rsid w:val="000632DE"/>
    <w:rsid w:val="00064198"/>
    <w:rsid w:val="0006603A"/>
    <w:rsid w:val="00070659"/>
    <w:rsid w:val="000712D2"/>
    <w:rsid w:val="00073408"/>
    <w:rsid w:val="0007361E"/>
    <w:rsid w:val="00091065"/>
    <w:rsid w:val="000938AD"/>
    <w:rsid w:val="000955A9"/>
    <w:rsid w:val="00095691"/>
    <w:rsid w:val="000A789C"/>
    <w:rsid w:val="000B02E6"/>
    <w:rsid w:val="000B03D6"/>
    <w:rsid w:val="000C3550"/>
    <w:rsid w:val="000C5351"/>
    <w:rsid w:val="000C75DD"/>
    <w:rsid w:val="000D0766"/>
    <w:rsid w:val="000D749E"/>
    <w:rsid w:val="000E28A1"/>
    <w:rsid w:val="000F1156"/>
    <w:rsid w:val="000F267A"/>
    <w:rsid w:val="000F4B7B"/>
    <w:rsid w:val="000F5D54"/>
    <w:rsid w:val="001016B5"/>
    <w:rsid w:val="00104704"/>
    <w:rsid w:val="0010718A"/>
    <w:rsid w:val="00112AA4"/>
    <w:rsid w:val="00112B33"/>
    <w:rsid w:val="0011314B"/>
    <w:rsid w:val="00122534"/>
    <w:rsid w:val="00126A8A"/>
    <w:rsid w:val="00140E25"/>
    <w:rsid w:val="001427B8"/>
    <w:rsid w:val="00144EA3"/>
    <w:rsid w:val="00145378"/>
    <w:rsid w:val="00145862"/>
    <w:rsid w:val="00145B61"/>
    <w:rsid w:val="001518C1"/>
    <w:rsid w:val="00154140"/>
    <w:rsid w:val="0016407F"/>
    <w:rsid w:val="00164924"/>
    <w:rsid w:val="001649E2"/>
    <w:rsid w:val="00170E9F"/>
    <w:rsid w:val="001743E6"/>
    <w:rsid w:val="0018510B"/>
    <w:rsid w:val="00186741"/>
    <w:rsid w:val="001921DF"/>
    <w:rsid w:val="00197092"/>
    <w:rsid w:val="001A00E8"/>
    <w:rsid w:val="001B31EF"/>
    <w:rsid w:val="001B5009"/>
    <w:rsid w:val="001B56EE"/>
    <w:rsid w:val="001B6E52"/>
    <w:rsid w:val="001D18C5"/>
    <w:rsid w:val="001D2F71"/>
    <w:rsid w:val="001D545E"/>
    <w:rsid w:val="001D5AA4"/>
    <w:rsid w:val="001D6561"/>
    <w:rsid w:val="001D754F"/>
    <w:rsid w:val="001E33A4"/>
    <w:rsid w:val="001E49BC"/>
    <w:rsid w:val="00205CE4"/>
    <w:rsid w:val="00210760"/>
    <w:rsid w:val="002109E9"/>
    <w:rsid w:val="002119A9"/>
    <w:rsid w:val="00216D9B"/>
    <w:rsid w:val="00226E88"/>
    <w:rsid w:val="00230F9B"/>
    <w:rsid w:val="00231267"/>
    <w:rsid w:val="002321E0"/>
    <w:rsid w:val="002419E2"/>
    <w:rsid w:val="00246F97"/>
    <w:rsid w:val="00250863"/>
    <w:rsid w:val="00251DA5"/>
    <w:rsid w:val="002521C0"/>
    <w:rsid w:val="00256687"/>
    <w:rsid w:val="00262AF8"/>
    <w:rsid w:val="0026727D"/>
    <w:rsid w:val="002753B4"/>
    <w:rsid w:val="0028585E"/>
    <w:rsid w:val="00295F2A"/>
    <w:rsid w:val="002A183B"/>
    <w:rsid w:val="002A191F"/>
    <w:rsid w:val="002B648A"/>
    <w:rsid w:val="002B6CDB"/>
    <w:rsid w:val="002C0C35"/>
    <w:rsid w:val="002C5D6E"/>
    <w:rsid w:val="002D1D64"/>
    <w:rsid w:val="002D7D7C"/>
    <w:rsid w:val="002E0B9C"/>
    <w:rsid w:val="002E4581"/>
    <w:rsid w:val="002E58E2"/>
    <w:rsid w:val="002F198E"/>
    <w:rsid w:val="003150FC"/>
    <w:rsid w:val="00320A4E"/>
    <w:rsid w:val="0032502D"/>
    <w:rsid w:val="00325212"/>
    <w:rsid w:val="003265BC"/>
    <w:rsid w:val="00335E4B"/>
    <w:rsid w:val="00341637"/>
    <w:rsid w:val="00353268"/>
    <w:rsid w:val="00353BB9"/>
    <w:rsid w:val="00354DD3"/>
    <w:rsid w:val="00363FD6"/>
    <w:rsid w:val="00366345"/>
    <w:rsid w:val="00367362"/>
    <w:rsid w:val="003739F1"/>
    <w:rsid w:val="00383797"/>
    <w:rsid w:val="00387E5D"/>
    <w:rsid w:val="00397876"/>
    <w:rsid w:val="003A1671"/>
    <w:rsid w:val="003A2988"/>
    <w:rsid w:val="003A2BB4"/>
    <w:rsid w:val="003A340D"/>
    <w:rsid w:val="003A5487"/>
    <w:rsid w:val="003B54DB"/>
    <w:rsid w:val="003B60A9"/>
    <w:rsid w:val="003B62DE"/>
    <w:rsid w:val="003C3A13"/>
    <w:rsid w:val="003C40A1"/>
    <w:rsid w:val="003C44BD"/>
    <w:rsid w:val="003C48B7"/>
    <w:rsid w:val="003C4C8F"/>
    <w:rsid w:val="003C6A36"/>
    <w:rsid w:val="003C7EC1"/>
    <w:rsid w:val="003D012B"/>
    <w:rsid w:val="003E21FD"/>
    <w:rsid w:val="003E2EEB"/>
    <w:rsid w:val="003E5AF6"/>
    <w:rsid w:val="003F1FFB"/>
    <w:rsid w:val="003F3A6E"/>
    <w:rsid w:val="003F5A22"/>
    <w:rsid w:val="00404A77"/>
    <w:rsid w:val="00411B7D"/>
    <w:rsid w:val="00417FBD"/>
    <w:rsid w:val="00420218"/>
    <w:rsid w:val="00433A7C"/>
    <w:rsid w:val="00436B84"/>
    <w:rsid w:val="00440FF0"/>
    <w:rsid w:val="00444D28"/>
    <w:rsid w:val="00447B53"/>
    <w:rsid w:val="004512F1"/>
    <w:rsid w:val="0045440E"/>
    <w:rsid w:val="0045788F"/>
    <w:rsid w:val="004639FE"/>
    <w:rsid w:val="0047362D"/>
    <w:rsid w:val="00473D13"/>
    <w:rsid w:val="00474D33"/>
    <w:rsid w:val="0047659E"/>
    <w:rsid w:val="00480863"/>
    <w:rsid w:val="004849D6"/>
    <w:rsid w:val="00486824"/>
    <w:rsid w:val="0048735F"/>
    <w:rsid w:val="00490E71"/>
    <w:rsid w:val="00494D68"/>
    <w:rsid w:val="00497B18"/>
    <w:rsid w:val="00497EA9"/>
    <w:rsid w:val="004B110F"/>
    <w:rsid w:val="004C1BF9"/>
    <w:rsid w:val="004C2FDB"/>
    <w:rsid w:val="004C3093"/>
    <w:rsid w:val="004D3781"/>
    <w:rsid w:val="004E24B5"/>
    <w:rsid w:val="004E264E"/>
    <w:rsid w:val="004E3D7D"/>
    <w:rsid w:val="004E5BFB"/>
    <w:rsid w:val="004E6530"/>
    <w:rsid w:val="004F35B4"/>
    <w:rsid w:val="00500E74"/>
    <w:rsid w:val="005017A9"/>
    <w:rsid w:val="00507FD5"/>
    <w:rsid w:val="00516F97"/>
    <w:rsid w:val="00520D43"/>
    <w:rsid w:val="0052235B"/>
    <w:rsid w:val="00534227"/>
    <w:rsid w:val="00537AB5"/>
    <w:rsid w:val="005400EE"/>
    <w:rsid w:val="005416D1"/>
    <w:rsid w:val="005478E2"/>
    <w:rsid w:val="00564C60"/>
    <w:rsid w:val="00565AF1"/>
    <w:rsid w:val="00567D5E"/>
    <w:rsid w:val="00572031"/>
    <w:rsid w:val="005810CF"/>
    <w:rsid w:val="00581F34"/>
    <w:rsid w:val="00584434"/>
    <w:rsid w:val="00584D76"/>
    <w:rsid w:val="00587E8F"/>
    <w:rsid w:val="0059521C"/>
    <w:rsid w:val="00597985"/>
    <w:rsid w:val="005A0A8A"/>
    <w:rsid w:val="005B0D07"/>
    <w:rsid w:val="005B37EE"/>
    <w:rsid w:val="005D1D19"/>
    <w:rsid w:val="005D1F49"/>
    <w:rsid w:val="005D534D"/>
    <w:rsid w:val="005D6364"/>
    <w:rsid w:val="005E2BB4"/>
    <w:rsid w:val="005F0BBC"/>
    <w:rsid w:val="005F64D9"/>
    <w:rsid w:val="005F79D3"/>
    <w:rsid w:val="00601D26"/>
    <w:rsid w:val="00607E72"/>
    <w:rsid w:val="006140DA"/>
    <w:rsid w:val="00622559"/>
    <w:rsid w:val="00630A26"/>
    <w:rsid w:val="006327B9"/>
    <w:rsid w:val="00634263"/>
    <w:rsid w:val="006456DB"/>
    <w:rsid w:val="00645E89"/>
    <w:rsid w:val="006467C4"/>
    <w:rsid w:val="00654017"/>
    <w:rsid w:val="006547F1"/>
    <w:rsid w:val="00655F4A"/>
    <w:rsid w:val="00665FE5"/>
    <w:rsid w:val="00670A69"/>
    <w:rsid w:val="00671073"/>
    <w:rsid w:val="00675E73"/>
    <w:rsid w:val="006844BF"/>
    <w:rsid w:val="0068450A"/>
    <w:rsid w:val="00691877"/>
    <w:rsid w:val="00693CFD"/>
    <w:rsid w:val="006A0462"/>
    <w:rsid w:val="006A391F"/>
    <w:rsid w:val="006A69B1"/>
    <w:rsid w:val="006C3427"/>
    <w:rsid w:val="006C4133"/>
    <w:rsid w:val="006C439F"/>
    <w:rsid w:val="006C4DD2"/>
    <w:rsid w:val="006C525A"/>
    <w:rsid w:val="006C5745"/>
    <w:rsid w:val="006C6C50"/>
    <w:rsid w:val="006D5FBB"/>
    <w:rsid w:val="006D6876"/>
    <w:rsid w:val="006E07BB"/>
    <w:rsid w:val="006E29ED"/>
    <w:rsid w:val="006E5029"/>
    <w:rsid w:val="006E7008"/>
    <w:rsid w:val="006F1858"/>
    <w:rsid w:val="006F19FC"/>
    <w:rsid w:val="006F485E"/>
    <w:rsid w:val="006F5DA8"/>
    <w:rsid w:val="006F6A19"/>
    <w:rsid w:val="006F7C14"/>
    <w:rsid w:val="00710CAF"/>
    <w:rsid w:val="00715E2C"/>
    <w:rsid w:val="00720E49"/>
    <w:rsid w:val="00726BB6"/>
    <w:rsid w:val="007329A9"/>
    <w:rsid w:val="0073568F"/>
    <w:rsid w:val="007420C9"/>
    <w:rsid w:val="00743D6D"/>
    <w:rsid w:val="00745CE2"/>
    <w:rsid w:val="007527CE"/>
    <w:rsid w:val="00754CF4"/>
    <w:rsid w:val="007555D5"/>
    <w:rsid w:val="00755D9B"/>
    <w:rsid w:val="00761161"/>
    <w:rsid w:val="00764EF7"/>
    <w:rsid w:val="007652EC"/>
    <w:rsid w:val="00765628"/>
    <w:rsid w:val="00777815"/>
    <w:rsid w:val="007868C8"/>
    <w:rsid w:val="007870C7"/>
    <w:rsid w:val="0079087F"/>
    <w:rsid w:val="007910AD"/>
    <w:rsid w:val="00794512"/>
    <w:rsid w:val="00797748"/>
    <w:rsid w:val="00797CAE"/>
    <w:rsid w:val="007A02ED"/>
    <w:rsid w:val="007A391B"/>
    <w:rsid w:val="007A4814"/>
    <w:rsid w:val="007A7AB7"/>
    <w:rsid w:val="007C0E3D"/>
    <w:rsid w:val="007C68FE"/>
    <w:rsid w:val="007C6ECA"/>
    <w:rsid w:val="007D3425"/>
    <w:rsid w:val="007D58F9"/>
    <w:rsid w:val="007D6DC9"/>
    <w:rsid w:val="007E14AE"/>
    <w:rsid w:val="007E37FE"/>
    <w:rsid w:val="007E4264"/>
    <w:rsid w:val="007F685F"/>
    <w:rsid w:val="007F698B"/>
    <w:rsid w:val="00800D39"/>
    <w:rsid w:val="00802647"/>
    <w:rsid w:val="00803919"/>
    <w:rsid w:val="008120B5"/>
    <w:rsid w:val="00813820"/>
    <w:rsid w:val="00832190"/>
    <w:rsid w:val="00833C20"/>
    <w:rsid w:val="00846D22"/>
    <w:rsid w:val="0086492E"/>
    <w:rsid w:val="008703DE"/>
    <w:rsid w:val="00873D30"/>
    <w:rsid w:val="008802B1"/>
    <w:rsid w:val="00882EC0"/>
    <w:rsid w:val="00886247"/>
    <w:rsid w:val="00897BBD"/>
    <w:rsid w:val="008A7F96"/>
    <w:rsid w:val="008B2BD6"/>
    <w:rsid w:val="008B4E27"/>
    <w:rsid w:val="008B4F5A"/>
    <w:rsid w:val="008C0D6B"/>
    <w:rsid w:val="008D19BD"/>
    <w:rsid w:val="008F090F"/>
    <w:rsid w:val="008F10EE"/>
    <w:rsid w:val="00904362"/>
    <w:rsid w:val="00904787"/>
    <w:rsid w:val="00906DB0"/>
    <w:rsid w:val="00921A4C"/>
    <w:rsid w:val="00921D99"/>
    <w:rsid w:val="0092420B"/>
    <w:rsid w:val="00924285"/>
    <w:rsid w:val="00926F18"/>
    <w:rsid w:val="0093582D"/>
    <w:rsid w:val="00935ECE"/>
    <w:rsid w:val="00936115"/>
    <w:rsid w:val="009469B1"/>
    <w:rsid w:val="00951B85"/>
    <w:rsid w:val="0095212D"/>
    <w:rsid w:val="0095558C"/>
    <w:rsid w:val="00961B0C"/>
    <w:rsid w:val="00964321"/>
    <w:rsid w:val="00966203"/>
    <w:rsid w:val="009727F2"/>
    <w:rsid w:val="00981557"/>
    <w:rsid w:val="00982871"/>
    <w:rsid w:val="009972DF"/>
    <w:rsid w:val="009A02C0"/>
    <w:rsid w:val="009A04C5"/>
    <w:rsid w:val="009A30F0"/>
    <w:rsid w:val="009A3C58"/>
    <w:rsid w:val="009A53EF"/>
    <w:rsid w:val="009B2223"/>
    <w:rsid w:val="009B5E62"/>
    <w:rsid w:val="009C62E9"/>
    <w:rsid w:val="009D06DE"/>
    <w:rsid w:val="009D189A"/>
    <w:rsid w:val="009D1C5C"/>
    <w:rsid w:val="009D383F"/>
    <w:rsid w:val="009D4973"/>
    <w:rsid w:val="009D55BD"/>
    <w:rsid w:val="009E2D71"/>
    <w:rsid w:val="009E34D4"/>
    <w:rsid w:val="009E3624"/>
    <w:rsid w:val="009E3668"/>
    <w:rsid w:val="009E63B6"/>
    <w:rsid w:val="009E6867"/>
    <w:rsid w:val="009F6DE9"/>
    <w:rsid w:val="009F70A1"/>
    <w:rsid w:val="00A1082B"/>
    <w:rsid w:val="00A1147B"/>
    <w:rsid w:val="00A124CC"/>
    <w:rsid w:val="00A1270B"/>
    <w:rsid w:val="00A14AC9"/>
    <w:rsid w:val="00A15769"/>
    <w:rsid w:val="00A21305"/>
    <w:rsid w:val="00A253A9"/>
    <w:rsid w:val="00A267BD"/>
    <w:rsid w:val="00A27B6A"/>
    <w:rsid w:val="00A27CE4"/>
    <w:rsid w:val="00A30539"/>
    <w:rsid w:val="00A3121F"/>
    <w:rsid w:val="00A32936"/>
    <w:rsid w:val="00A32CED"/>
    <w:rsid w:val="00A3350C"/>
    <w:rsid w:val="00A47BCD"/>
    <w:rsid w:val="00A540FF"/>
    <w:rsid w:val="00A554AB"/>
    <w:rsid w:val="00A56851"/>
    <w:rsid w:val="00A612C0"/>
    <w:rsid w:val="00A64093"/>
    <w:rsid w:val="00A64322"/>
    <w:rsid w:val="00A656A7"/>
    <w:rsid w:val="00A71208"/>
    <w:rsid w:val="00A734EC"/>
    <w:rsid w:val="00A84EB4"/>
    <w:rsid w:val="00A85B9F"/>
    <w:rsid w:val="00A867D0"/>
    <w:rsid w:val="00A90AB8"/>
    <w:rsid w:val="00A92D95"/>
    <w:rsid w:val="00A94026"/>
    <w:rsid w:val="00AA1B99"/>
    <w:rsid w:val="00AA29C6"/>
    <w:rsid w:val="00AA5002"/>
    <w:rsid w:val="00AB5570"/>
    <w:rsid w:val="00AB6CAA"/>
    <w:rsid w:val="00AC3320"/>
    <w:rsid w:val="00AC4067"/>
    <w:rsid w:val="00AD16F4"/>
    <w:rsid w:val="00AE350E"/>
    <w:rsid w:val="00AE392D"/>
    <w:rsid w:val="00AE6324"/>
    <w:rsid w:val="00AF779B"/>
    <w:rsid w:val="00B03D71"/>
    <w:rsid w:val="00B16404"/>
    <w:rsid w:val="00B30D66"/>
    <w:rsid w:val="00B358B3"/>
    <w:rsid w:val="00B40476"/>
    <w:rsid w:val="00B46B48"/>
    <w:rsid w:val="00B5291D"/>
    <w:rsid w:val="00B54C5B"/>
    <w:rsid w:val="00B60EC2"/>
    <w:rsid w:val="00B72A24"/>
    <w:rsid w:val="00B73A0E"/>
    <w:rsid w:val="00B74CE2"/>
    <w:rsid w:val="00B77B69"/>
    <w:rsid w:val="00B805F6"/>
    <w:rsid w:val="00B80FD9"/>
    <w:rsid w:val="00B8338C"/>
    <w:rsid w:val="00B855FF"/>
    <w:rsid w:val="00B86836"/>
    <w:rsid w:val="00B959D5"/>
    <w:rsid w:val="00BA0305"/>
    <w:rsid w:val="00BA3C77"/>
    <w:rsid w:val="00BB58CC"/>
    <w:rsid w:val="00BC5A47"/>
    <w:rsid w:val="00BC6675"/>
    <w:rsid w:val="00BC675D"/>
    <w:rsid w:val="00BC77AC"/>
    <w:rsid w:val="00BD0246"/>
    <w:rsid w:val="00BD36B2"/>
    <w:rsid w:val="00BD5077"/>
    <w:rsid w:val="00BE1771"/>
    <w:rsid w:val="00BE191F"/>
    <w:rsid w:val="00BE6784"/>
    <w:rsid w:val="00BF013C"/>
    <w:rsid w:val="00BF5A43"/>
    <w:rsid w:val="00C025B7"/>
    <w:rsid w:val="00C06601"/>
    <w:rsid w:val="00C07265"/>
    <w:rsid w:val="00C10719"/>
    <w:rsid w:val="00C134DB"/>
    <w:rsid w:val="00C13754"/>
    <w:rsid w:val="00C14151"/>
    <w:rsid w:val="00C141EB"/>
    <w:rsid w:val="00C22E2E"/>
    <w:rsid w:val="00C32948"/>
    <w:rsid w:val="00C43176"/>
    <w:rsid w:val="00C46492"/>
    <w:rsid w:val="00C47136"/>
    <w:rsid w:val="00C52C49"/>
    <w:rsid w:val="00C5519E"/>
    <w:rsid w:val="00C554B1"/>
    <w:rsid w:val="00C56429"/>
    <w:rsid w:val="00C56445"/>
    <w:rsid w:val="00C60D64"/>
    <w:rsid w:val="00C60E43"/>
    <w:rsid w:val="00C62993"/>
    <w:rsid w:val="00C6674F"/>
    <w:rsid w:val="00C71C2D"/>
    <w:rsid w:val="00C747F4"/>
    <w:rsid w:val="00C74BBD"/>
    <w:rsid w:val="00C7578E"/>
    <w:rsid w:val="00C80EF7"/>
    <w:rsid w:val="00C93408"/>
    <w:rsid w:val="00C93B18"/>
    <w:rsid w:val="00C94A0B"/>
    <w:rsid w:val="00CA24B6"/>
    <w:rsid w:val="00CA24BF"/>
    <w:rsid w:val="00CA4187"/>
    <w:rsid w:val="00CB372F"/>
    <w:rsid w:val="00CB598C"/>
    <w:rsid w:val="00CB6E67"/>
    <w:rsid w:val="00CC130B"/>
    <w:rsid w:val="00CC694F"/>
    <w:rsid w:val="00CC7866"/>
    <w:rsid w:val="00CD0F82"/>
    <w:rsid w:val="00CD2B52"/>
    <w:rsid w:val="00CD4454"/>
    <w:rsid w:val="00CD4A88"/>
    <w:rsid w:val="00CE0680"/>
    <w:rsid w:val="00CE0A61"/>
    <w:rsid w:val="00CE6BE1"/>
    <w:rsid w:val="00CF2C77"/>
    <w:rsid w:val="00CF4D85"/>
    <w:rsid w:val="00CF5345"/>
    <w:rsid w:val="00CF753B"/>
    <w:rsid w:val="00D000B1"/>
    <w:rsid w:val="00D04835"/>
    <w:rsid w:val="00D114B1"/>
    <w:rsid w:val="00D13076"/>
    <w:rsid w:val="00D14D73"/>
    <w:rsid w:val="00D25CFD"/>
    <w:rsid w:val="00D2726F"/>
    <w:rsid w:val="00D30132"/>
    <w:rsid w:val="00D33B0A"/>
    <w:rsid w:val="00D355A3"/>
    <w:rsid w:val="00D45636"/>
    <w:rsid w:val="00D5044E"/>
    <w:rsid w:val="00D51B0F"/>
    <w:rsid w:val="00D530FF"/>
    <w:rsid w:val="00D55E98"/>
    <w:rsid w:val="00D73925"/>
    <w:rsid w:val="00D74FB8"/>
    <w:rsid w:val="00D75BBE"/>
    <w:rsid w:val="00D818B4"/>
    <w:rsid w:val="00DA235B"/>
    <w:rsid w:val="00DA3503"/>
    <w:rsid w:val="00DA4C21"/>
    <w:rsid w:val="00DA4CC3"/>
    <w:rsid w:val="00DA6B35"/>
    <w:rsid w:val="00DB10E8"/>
    <w:rsid w:val="00DC11CC"/>
    <w:rsid w:val="00DC5599"/>
    <w:rsid w:val="00DD59E9"/>
    <w:rsid w:val="00DD7053"/>
    <w:rsid w:val="00DD7918"/>
    <w:rsid w:val="00DE004A"/>
    <w:rsid w:val="00DE0A0C"/>
    <w:rsid w:val="00DE4E93"/>
    <w:rsid w:val="00DF2176"/>
    <w:rsid w:val="00DF4788"/>
    <w:rsid w:val="00E01241"/>
    <w:rsid w:val="00E01CC5"/>
    <w:rsid w:val="00E0497E"/>
    <w:rsid w:val="00E05946"/>
    <w:rsid w:val="00E135DC"/>
    <w:rsid w:val="00E151CF"/>
    <w:rsid w:val="00E172DC"/>
    <w:rsid w:val="00E20925"/>
    <w:rsid w:val="00E30EC8"/>
    <w:rsid w:val="00E37EC7"/>
    <w:rsid w:val="00E40133"/>
    <w:rsid w:val="00E40849"/>
    <w:rsid w:val="00E42B32"/>
    <w:rsid w:val="00E44523"/>
    <w:rsid w:val="00E512C5"/>
    <w:rsid w:val="00E545AF"/>
    <w:rsid w:val="00E637A4"/>
    <w:rsid w:val="00E7002E"/>
    <w:rsid w:val="00E72A64"/>
    <w:rsid w:val="00E74818"/>
    <w:rsid w:val="00E7684C"/>
    <w:rsid w:val="00E76F80"/>
    <w:rsid w:val="00E80589"/>
    <w:rsid w:val="00E81866"/>
    <w:rsid w:val="00E82789"/>
    <w:rsid w:val="00E95F20"/>
    <w:rsid w:val="00E97F44"/>
    <w:rsid w:val="00EA16E3"/>
    <w:rsid w:val="00EA4FDA"/>
    <w:rsid w:val="00EB3FB8"/>
    <w:rsid w:val="00EB6DAB"/>
    <w:rsid w:val="00EC2665"/>
    <w:rsid w:val="00EC338A"/>
    <w:rsid w:val="00EC4460"/>
    <w:rsid w:val="00ED0BC9"/>
    <w:rsid w:val="00ED5D89"/>
    <w:rsid w:val="00EE24F2"/>
    <w:rsid w:val="00EE41FB"/>
    <w:rsid w:val="00EE5084"/>
    <w:rsid w:val="00EF2183"/>
    <w:rsid w:val="00EF4069"/>
    <w:rsid w:val="00EF4E5F"/>
    <w:rsid w:val="00EF61AD"/>
    <w:rsid w:val="00F0056E"/>
    <w:rsid w:val="00F00DF7"/>
    <w:rsid w:val="00F0312A"/>
    <w:rsid w:val="00F04C97"/>
    <w:rsid w:val="00F052FC"/>
    <w:rsid w:val="00F105D3"/>
    <w:rsid w:val="00F11CCA"/>
    <w:rsid w:val="00F2152D"/>
    <w:rsid w:val="00F22019"/>
    <w:rsid w:val="00F24103"/>
    <w:rsid w:val="00F24104"/>
    <w:rsid w:val="00F319D8"/>
    <w:rsid w:val="00F33A3E"/>
    <w:rsid w:val="00F348D5"/>
    <w:rsid w:val="00F350D9"/>
    <w:rsid w:val="00F37C6D"/>
    <w:rsid w:val="00F43D04"/>
    <w:rsid w:val="00F50118"/>
    <w:rsid w:val="00F51BFC"/>
    <w:rsid w:val="00F52FD2"/>
    <w:rsid w:val="00F558C5"/>
    <w:rsid w:val="00F611EC"/>
    <w:rsid w:val="00F632D1"/>
    <w:rsid w:val="00F65771"/>
    <w:rsid w:val="00F666D1"/>
    <w:rsid w:val="00F70BD8"/>
    <w:rsid w:val="00F75C59"/>
    <w:rsid w:val="00F8337F"/>
    <w:rsid w:val="00F858E0"/>
    <w:rsid w:val="00F9339F"/>
    <w:rsid w:val="00F969CC"/>
    <w:rsid w:val="00F96EB6"/>
    <w:rsid w:val="00F975F4"/>
    <w:rsid w:val="00FA03D7"/>
    <w:rsid w:val="00FA7646"/>
    <w:rsid w:val="00FB1F80"/>
    <w:rsid w:val="00FB2698"/>
    <w:rsid w:val="00FB717D"/>
    <w:rsid w:val="00FC0025"/>
    <w:rsid w:val="00FD6848"/>
    <w:rsid w:val="00FE1A5B"/>
    <w:rsid w:val="00FE2FBC"/>
    <w:rsid w:val="00FE39F6"/>
    <w:rsid w:val="00FE4C77"/>
    <w:rsid w:val="00FE5237"/>
    <w:rsid w:val="00FE6A30"/>
    <w:rsid w:val="00FF317D"/>
    <w:rsid w:val="00FF5D2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0F4CE9"/>
  <w15:docId w15:val="{3165E355-1A1A-46D7-92FC-ACF79AF9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A02C0"/>
    <w:rPr>
      <w:color w:val="000000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9"/>
    <w:qFormat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A08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A08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A08"/>
    <w:rPr>
      <w:rFonts w:asciiTheme="majorHAnsi" w:eastAsiaTheme="majorEastAsia" w:hAnsiTheme="majorHAnsi" w:cstheme="majorBidi"/>
      <w:b/>
      <w:bCs/>
      <w:color w:val="000000"/>
      <w:sz w:val="26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A08"/>
    <w:rPr>
      <w:rFonts w:asciiTheme="minorHAnsi" w:eastAsiaTheme="minorEastAsia" w:hAnsiTheme="minorHAnsi" w:cstheme="minorBidi"/>
      <w:b/>
      <w:bCs/>
      <w:color w:val="000000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A0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A08"/>
    <w:rPr>
      <w:rFonts w:asciiTheme="minorHAnsi" w:eastAsiaTheme="minorEastAsia" w:hAnsiTheme="minorHAnsi" w:cstheme="minorBidi"/>
      <w:b/>
      <w:bCs/>
      <w:color w:val="000000"/>
      <w:lang w:eastAsia="en-AU"/>
    </w:rPr>
  </w:style>
  <w:style w:type="paragraph" w:styleId="Title">
    <w:name w:val="Title"/>
    <w:basedOn w:val="Normal"/>
    <w:link w:val="TitleChar"/>
    <w:uiPriority w:val="99"/>
    <w:qFormat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F5A08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eastAsia="en-AU"/>
    </w:rPr>
  </w:style>
  <w:style w:type="paragraph" w:styleId="Subtitle">
    <w:name w:val="Subtitle"/>
    <w:basedOn w:val="Normal"/>
    <w:link w:val="SubtitleChar"/>
    <w:uiPriority w:val="99"/>
    <w:qFormat/>
    <w:pPr>
      <w:spacing w:after="60"/>
      <w:jc w:val="center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4F5A08"/>
    <w:rPr>
      <w:rFonts w:asciiTheme="majorHAnsi" w:eastAsiaTheme="majorEastAsia" w:hAnsiTheme="majorHAnsi" w:cstheme="majorBidi"/>
      <w:color w:val="000000"/>
      <w:sz w:val="24"/>
      <w:szCs w:val="24"/>
      <w:lang w:eastAsia="en-AU"/>
    </w:rPr>
  </w:style>
  <w:style w:type="paragraph" w:styleId="NormalWeb">
    <w:name w:val="Normal (Web)"/>
    <w:basedOn w:val="Normal"/>
    <w:uiPriority w:val="99"/>
    <w:rsid w:val="00474D33"/>
    <w:pPr>
      <w:spacing w:before="100" w:beforeAutospacing="1" w:after="100" w:afterAutospacing="1"/>
    </w:pPr>
    <w:rPr>
      <w:color w:val="auto"/>
    </w:rPr>
  </w:style>
  <w:style w:type="character" w:customStyle="1" w:styleId="A1">
    <w:name w:val="A1"/>
    <w:uiPriority w:val="99"/>
    <w:rsid w:val="00BC77AC"/>
    <w:rPr>
      <w:color w:val="000000"/>
      <w:sz w:val="16"/>
      <w:szCs w:val="16"/>
    </w:rPr>
  </w:style>
  <w:style w:type="character" w:styleId="HTMLTypewriter">
    <w:name w:val="HTML Typewriter"/>
    <w:basedOn w:val="DefaultParagraphFont"/>
    <w:uiPriority w:val="99"/>
    <w:rsid w:val="00935ECE"/>
    <w:rPr>
      <w:rFonts w:ascii="Arial Unicode MS" w:eastAsia="Times New Roman" w:hAnsi="Arial Unicode MS" w:cs="Arial Unicode MS"/>
      <w:sz w:val="20"/>
      <w:szCs w:val="20"/>
    </w:rPr>
  </w:style>
  <w:style w:type="paragraph" w:styleId="ListParagraph">
    <w:name w:val="List Paragraph"/>
    <w:basedOn w:val="Normal"/>
    <w:uiPriority w:val="99"/>
    <w:qFormat/>
    <w:rsid w:val="003C3A13"/>
    <w:pPr>
      <w:ind w:left="720"/>
    </w:pPr>
  </w:style>
  <w:style w:type="paragraph" w:customStyle="1" w:styleId="Pa9">
    <w:name w:val="Pa9"/>
    <w:basedOn w:val="Normal"/>
    <w:next w:val="Normal"/>
    <w:uiPriority w:val="99"/>
    <w:rsid w:val="00794512"/>
    <w:pPr>
      <w:autoSpaceDE w:val="0"/>
      <w:autoSpaceDN w:val="0"/>
      <w:adjustRightInd w:val="0"/>
      <w:spacing w:line="181" w:lineRule="atLeast"/>
    </w:pPr>
    <w:rPr>
      <w:rFonts w:ascii="Adobe Jenson Regular" w:hAnsi="Adobe Jenson Regular" w:cs="Adobe Jenson Regular"/>
      <w:color w:val="auto"/>
    </w:rPr>
  </w:style>
  <w:style w:type="character" w:customStyle="1" w:styleId="A3">
    <w:name w:val="A3"/>
    <w:uiPriority w:val="99"/>
    <w:rsid w:val="00794512"/>
    <w:rPr>
      <w:color w:val="auto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794512"/>
    <w:pPr>
      <w:autoSpaceDE w:val="0"/>
      <w:autoSpaceDN w:val="0"/>
      <w:adjustRightInd w:val="0"/>
      <w:spacing w:line="161" w:lineRule="atLeast"/>
    </w:pPr>
    <w:rPr>
      <w:rFonts w:ascii="Adobe Jenson Regular" w:hAnsi="Adobe Jenson Regular" w:cs="Adobe Jenson Regular"/>
      <w:color w:val="auto"/>
    </w:rPr>
  </w:style>
  <w:style w:type="character" w:styleId="Hyperlink">
    <w:name w:val="Hyperlink"/>
    <w:basedOn w:val="DefaultParagraphFont"/>
    <w:uiPriority w:val="99"/>
    <w:rsid w:val="001D5AA4"/>
    <w:rPr>
      <w:color w:val="0000FF"/>
      <w:u w:val="single"/>
    </w:rPr>
  </w:style>
  <w:style w:type="paragraph" w:customStyle="1" w:styleId="Pa13">
    <w:name w:val="Pa13"/>
    <w:basedOn w:val="Normal"/>
    <w:next w:val="Normal"/>
    <w:uiPriority w:val="99"/>
    <w:rsid w:val="00CA24BF"/>
    <w:pPr>
      <w:autoSpaceDE w:val="0"/>
      <w:autoSpaceDN w:val="0"/>
      <w:adjustRightInd w:val="0"/>
      <w:spacing w:line="201" w:lineRule="atLeast"/>
    </w:pPr>
    <w:rPr>
      <w:rFonts w:ascii="Adobe Jenson Pro" w:hAnsi="Adobe Jenson Pro" w:cs="Adobe Jenson Pro"/>
      <w:color w:val="auto"/>
    </w:rPr>
  </w:style>
  <w:style w:type="paragraph" w:customStyle="1" w:styleId="Pa14">
    <w:name w:val="Pa14"/>
    <w:basedOn w:val="Normal"/>
    <w:next w:val="Normal"/>
    <w:uiPriority w:val="99"/>
    <w:rsid w:val="00CA24BF"/>
    <w:pPr>
      <w:autoSpaceDE w:val="0"/>
      <w:autoSpaceDN w:val="0"/>
      <w:adjustRightInd w:val="0"/>
      <w:spacing w:line="181" w:lineRule="atLeast"/>
    </w:pPr>
    <w:rPr>
      <w:rFonts w:ascii="Adobe Jenson Pro" w:hAnsi="Adobe Jenson Pro" w:cs="Adobe Jenson Pro"/>
      <w:color w:val="auto"/>
    </w:rPr>
  </w:style>
  <w:style w:type="paragraph" w:customStyle="1" w:styleId="Pa15">
    <w:name w:val="Pa15"/>
    <w:basedOn w:val="Normal"/>
    <w:next w:val="Normal"/>
    <w:uiPriority w:val="99"/>
    <w:rsid w:val="00CA24BF"/>
    <w:pPr>
      <w:autoSpaceDE w:val="0"/>
      <w:autoSpaceDN w:val="0"/>
      <w:adjustRightInd w:val="0"/>
      <w:spacing w:line="201" w:lineRule="atLeast"/>
    </w:pPr>
    <w:rPr>
      <w:rFonts w:ascii="Adobe Jenson Pro" w:hAnsi="Adobe Jenson Pro" w:cs="Adobe Jenson Pro"/>
      <w:color w:val="auto"/>
    </w:rPr>
  </w:style>
  <w:style w:type="character" w:customStyle="1" w:styleId="A7">
    <w:name w:val="A7"/>
    <w:uiPriority w:val="99"/>
    <w:rsid w:val="00CA24BF"/>
    <w:rPr>
      <w:color w:val="221E1F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CA24BF"/>
    <w:pPr>
      <w:autoSpaceDE w:val="0"/>
      <w:autoSpaceDN w:val="0"/>
      <w:adjustRightInd w:val="0"/>
      <w:spacing w:line="201" w:lineRule="atLeast"/>
    </w:pPr>
    <w:rPr>
      <w:rFonts w:ascii="Adobe Jenson Pro" w:hAnsi="Adobe Jenson Pro" w:cs="Adobe Jenson Pro"/>
      <w:color w:val="auto"/>
    </w:rPr>
  </w:style>
  <w:style w:type="paragraph" w:customStyle="1" w:styleId="Default">
    <w:name w:val="Default"/>
    <w:uiPriority w:val="99"/>
    <w:rsid w:val="00CA24BF"/>
    <w:pPr>
      <w:autoSpaceDE w:val="0"/>
      <w:autoSpaceDN w:val="0"/>
      <w:adjustRightInd w:val="0"/>
    </w:pPr>
    <w:rPr>
      <w:rFonts w:ascii="Adobe Jenson Pro" w:hAnsi="Adobe Jenson Pro" w:cs="Adobe Jenson Pro"/>
      <w:color w:val="000000"/>
      <w:sz w:val="24"/>
      <w:szCs w:val="24"/>
      <w:lang w:eastAsia="en-AU"/>
    </w:rPr>
  </w:style>
  <w:style w:type="paragraph" w:customStyle="1" w:styleId="Pa17">
    <w:name w:val="Pa17"/>
    <w:basedOn w:val="Default"/>
    <w:next w:val="Default"/>
    <w:uiPriority w:val="99"/>
    <w:rsid w:val="00CA24BF"/>
    <w:pPr>
      <w:spacing w:line="201" w:lineRule="atLeast"/>
    </w:pPr>
    <w:rPr>
      <w:color w:val="auto"/>
    </w:rPr>
  </w:style>
  <w:style w:type="character" w:styleId="CommentReference">
    <w:name w:val="annotation reference"/>
    <w:basedOn w:val="DefaultParagraphFont"/>
    <w:uiPriority w:val="99"/>
    <w:semiHidden/>
    <w:rsid w:val="00B74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4C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74CE2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4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B74CE2"/>
    <w:rPr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B74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74CE2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rsid w:val="003C48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48B7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3C48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C48B7"/>
    <w:rPr>
      <w:color w:val="000000"/>
      <w:sz w:val="24"/>
      <w:szCs w:val="24"/>
    </w:rPr>
  </w:style>
  <w:style w:type="paragraph" w:styleId="NoSpacing">
    <w:name w:val="No Spacing"/>
    <w:uiPriority w:val="99"/>
    <w:qFormat/>
    <w:rsid w:val="006F7C14"/>
    <w:rPr>
      <w:rFonts w:ascii="Calibri" w:hAnsi="Calibri" w:cs="Calibri"/>
      <w:lang w:val="en-GB" w:eastAsia="en-US"/>
    </w:rPr>
  </w:style>
  <w:style w:type="character" w:styleId="FollowedHyperlink">
    <w:name w:val="FollowedHyperlink"/>
    <w:basedOn w:val="DefaultParagraphFont"/>
    <w:uiPriority w:val="99"/>
    <w:rsid w:val="00A15769"/>
    <w:rPr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567D5E"/>
    <w:rPr>
      <w:i/>
      <w:iCs/>
    </w:rPr>
  </w:style>
  <w:style w:type="character" w:customStyle="1" w:styleId="data">
    <w:name w:val="data"/>
    <w:basedOn w:val="DefaultParagraphFont"/>
    <w:uiPriority w:val="99"/>
    <w:rsid w:val="00B16404"/>
  </w:style>
  <w:style w:type="table" w:styleId="TableGrid">
    <w:name w:val="Table Grid"/>
    <w:basedOn w:val="TableNormal"/>
    <w:uiPriority w:val="99"/>
    <w:rsid w:val="000F5D5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ibliography">
    <w:name w:val="Bibliography"/>
    <w:basedOn w:val="Normal"/>
    <w:next w:val="Normal"/>
    <w:uiPriority w:val="99"/>
    <w:rsid w:val="00A1147B"/>
  </w:style>
  <w:style w:type="character" w:customStyle="1" w:styleId="skypec2ctextspan">
    <w:name w:val="skype_c2c_text_span"/>
    <w:basedOn w:val="DefaultParagraphFont"/>
    <w:rsid w:val="009E3668"/>
  </w:style>
  <w:style w:type="paragraph" w:styleId="Revision">
    <w:name w:val="Revision"/>
    <w:hidden/>
    <w:uiPriority w:val="99"/>
    <w:semiHidden/>
    <w:rsid w:val="009972DF"/>
    <w:rPr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2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vimeo.com/6037003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CF640-C4BC-45C8-A2B9-B41CA3821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16</Pages>
  <Words>4243</Words>
  <Characters>24190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28377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Andrea Tse</dc:creator>
  <cp:lastModifiedBy>ED</cp:lastModifiedBy>
  <cp:revision>16</cp:revision>
  <cp:lastPrinted>2016-08-17T01:48:00Z</cp:lastPrinted>
  <dcterms:created xsi:type="dcterms:W3CDTF">2018-10-09T08:53:00Z</dcterms:created>
  <dcterms:modified xsi:type="dcterms:W3CDTF">2021-11-19T02:15:00Z</dcterms:modified>
</cp:coreProperties>
</file>