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70A06" w14:textId="77777777" w:rsidR="00246F97" w:rsidRPr="00507137" w:rsidRDefault="00246F97" w:rsidP="00246F97">
      <w:pPr>
        <w:tabs>
          <w:tab w:val="left" w:pos="6663"/>
        </w:tabs>
        <w:autoSpaceDE w:val="0"/>
        <w:autoSpaceDN w:val="0"/>
        <w:adjustRightInd w:val="0"/>
        <w:jc w:val="right"/>
        <w:rPr>
          <w:rFonts w:ascii="Calibri" w:eastAsia="Flama-Light" w:hAnsi="Calibri" w:cstheme="minorHAnsi"/>
          <w:b/>
          <w:color w:val="C00000"/>
          <w:sz w:val="28"/>
          <w:szCs w:val="22"/>
        </w:rPr>
      </w:pPr>
      <w:r>
        <w:rPr>
          <w:rFonts w:ascii="Calibri" w:eastAsia="Flama-Light" w:hAnsi="Calibri" w:cstheme="minorHAnsi"/>
          <w:b/>
          <w:noProof/>
          <w:color w:val="C00000"/>
          <w:sz w:val="28"/>
          <w:szCs w:val="22"/>
          <w:lang w:val="en-US" w:eastAsia="en-US"/>
        </w:rPr>
        <w:drawing>
          <wp:inline distT="0" distB="0" distL="0" distR="0" wp14:anchorId="54425711" wp14:editId="10130B6F">
            <wp:extent cx="957532" cy="952227"/>
            <wp:effectExtent l="0" t="0" r="0" b="635"/>
            <wp:docPr id="4" name="Picture 4" descr="\\UoM-File.unimelb.edu.au\131\Users\nicoleat\Documents\Working files\ICOM CC\RegionalEngagement\Flyers\AICC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oM-File.unimelb.edu.au\131\Users\nicoleat\Documents\Working files\ICOM CC\RegionalEngagement\Flyers\AICCM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11" cy="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526E" w14:textId="77777777" w:rsidR="00246F97" w:rsidRPr="00246F97" w:rsidRDefault="00246F97" w:rsidP="00246F97">
      <w:pPr>
        <w:autoSpaceDE w:val="0"/>
        <w:autoSpaceDN w:val="0"/>
        <w:adjustRightInd w:val="0"/>
        <w:rPr>
          <w:rFonts w:ascii="Calibri" w:eastAsia="Flama-Light" w:hAnsi="Calibri" w:cs="Calibri"/>
          <w:b/>
          <w:bCs/>
          <w:color w:val="C00000"/>
          <w:sz w:val="32"/>
          <w:szCs w:val="32"/>
        </w:rPr>
      </w:pPr>
      <w:r w:rsidRPr="00246F97">
        <w:rPr>
          <w:rFonts w:ascii="Calibri" w:eastAsia="Flama-Light" w:hAnsi="Calibri" w:cs="Calibri"/>
          <w:b/>
          <w:bCs/>
          <w:color w:val="C00000"/>
          <w:sz w:val="32"/>
          <w:szCs w:val="32"/>
        </w:rPr>
        <w:t>THE AICCM BULLETIN REFERENCING MANUAL</w:t>
      </w:r>
    </w:p>
    <w:p w14:paraId="06DF4664" w14:textId="77777777" w:rsidR="009469B1" w:rsidRPr="00246F97" w:rsidRDefault="00246F97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</w:pPr>
      <w:r w:rsidRPr="00246F97">
        <w:rPr>
          <w:rFonts w:ascii="Calibri" w:hAnsi="Calibri" w:cs="Calibri"/>
          <w:b/>
          <w:bCs/>
          <w:color w:val="C00000"/>
          <w:sz w:val="32"/>
          <w:szCs w:val="32"/>
          <w:lang w:val="en-US"/>
        </w:rPr>
        <w:t>HARVARD (AUTHOR DATE) – EXAMPLES</w:t>
      </w:r>
    </w:p>
    <w:p w14:paraId="3E9C2AB1" w14:textId="77777777" w:rsidR="009469B1" w:rsidRPr="0047659E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8"/>
          <w:szCs w:val="28"/>
          <w:lang w:val="en-US"/>
        </w:rPr>
      </w:pPr>
    </w:p>
    <w:p w14:paraId="081EA344" w14:textId="77777777" w:rsidR="009469B1" w:rsidRPr="00C7578E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0"/>
          <w:szCs w:val="20"/>
          <w:lang w:val="en-US"/>
        </w:rPr>
      </w:pPr>
      <w:r w:rsidRPr="00C7578E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>Print</w:t>
      </w:r>
    </w:p>
    <w:p w14:paraId="1A6A2ED0" w14:textId="1E109CA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Includes any materials created for publication in paper form</w:t>
      </w:r>
      <w:r w:rsidR="00420218">
        <w:rPr>
          <w:rFonts w:ascii="Calibri" w:hAnsi="Calibri" w:cs="Calibri"/>
          <w:color w:val="auto"/>
          <w:sz w:val="20"/>
          <w:szCs w:val="20"/>
          <w:lang w:val="en-US"/>
        </w:rPr>
        <w:br/>
      </w:r>
    </w:p>
    <w:p w14:paraId="7692A37F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Book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4"/>
        <w:gridCol w:w="3544"/>
        <w:gridCol w:w="3544"/>
        <w:gridCol w:w="3544"/>
      </w:tblGrid>
      <w:tr w:rsidR="009469B1" w:rsidRPr="00070659" w14:paraId="77434BDF" w14:textId="77777777">
        <w:tc>
          <w:tcPr>
            <w:tcW w:w="14176" w:type="dxa"/>
            <w:gridSpan w:val="4"/>
          </w:tcPr>
          <w:p w14:paraId="7297395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2E7FC8B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Author’s family name, Initial(s) OR Authoring body year, Title of book, Publisher, Place of publication. </w:t>
            </w:r>
          </w:p>
        </w:tc>
      </w:tr>
      <w:tr w:rsidR="009469B1" w:rsidRPr="00070659" w14:paraId="4AD83C0D" w14:textId="77777777">
        <w:tc>
          <w:tcPr>
            <w:tcW w:w="3544" w:type="dxa"/>
          </w:tcPr>
          <w:p w14:paraId="6BC2A9D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25FA727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4057B6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44" w:type="dxa"/>
          </w:tcPr>
          <w:p w14:paraId="315CA950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9251694" w14:textId="77777777">
        <w:tc>
          <w:tcPr>
            <w:tcW w:w="3544" w:type="dxa"/>
          </w:tcPr>
          <w:p w14:paraId="64849E54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1 author </w:t>
            </w:r>
          </w:p>
          <w:p w14:paraId="4EBAF407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(this can include a person or an authoring body, e.g. a sponsoring </w:t>
            </w:r>
          </w:p>
          <w:p w14:paraId="75307F84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organisation) </w:t>
            </w:r>
          </w:p>
        </w:tc>
        <w:tc>
          <w:tcPr>
            <w:tcW w:w="3544" w:type="dxa"/>
          </w:tcPr>
          <w:p w14:paraId="6098D606" w14:textId="77777777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Munoz Vinas (2005, p. 30) refers to…</w:t>
            </w:r>
          </w:p>
          <w:p w14:paraId="625793BF" w14:textId="77777777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4CBF1FC" w14:textId="77777777" w:rsidR="009469B1" w:rsidRPr="00070659" w:rsidRDefault="009469B1" w:rsidP="0052235B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...was discus</w:t>
            </w:r>
            <w:r w:rsidR="0052235B">
              <w:rPr>
                <w:rFonts w:ascii="Calibri" w:hAnsi="Calibri" w:cs="Calibri"/>
                <w:sz w:val="20"/>
                <w:szCs w:val="20"/>
              </w:rPr>
              <w:t>sed (Munoz Vinas 2005, p. 43).</w:t>
            </w:r>
          </w:p>
        </w:tc>
        <w:tc>
          <w:tcPr>
            <w:tcW w:w="3544" w:type="dxa"/>
          </w:tcPr>
          <w:p w14:paraId="2F0F2418" w14:textId="77777777" w:rsidR="009469B1" w:rsidRPr="00070659" w:rsidRDefault="009469B1" w:rsidP="0025086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Munoz Vinas, S 2005,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Contemporary theory of conservation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Routledge, New York.</w:t>
            </w:r>
          </w:p>
          <w:p w14:paraId="72E8747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  <w:tc>
          <w:tcPr>
            <w:tcW w:w="3544" w:type="dxa"/>
          </w:tcPr>
          <w:p w14:paraId="5ACA2CC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2568A5D0" w14:textId="77777777">
        <w:tc>
          <w:tcPr>
            <w:tcW w:w="3544" w:type="dxa"/>
          </w:tcPr>
          <w:p w14:paraId="3EDFF366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2 or 3 authors </w:t>
            </w:r>
          </w:p>
        </w:tc>
        <w:tc>
          <w:tcPr>
            <w:tcW w:w="3544" w:type="dxa"/>
          </w:tcPr>
          <w:p w14:paraId="30895C68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Carroll and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(2000, pp.128-29) state…</w:t>
            </w:r>
          </w:p>
          <w:p w14:paraId="20AADF2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63F4E5B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Positive test results in…</w:t>
            </w:r>
            <w:r w:rsidR="0090436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Carroll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2000, pp. 128-29).</w:t>
            </w:r>
          </w:p>
        </w:tc>
        <w:tc>
          <w:tcPr>
            <w:tcW w:w="3544" w:type="dxa"/>
          </w:tcPr>
          <w:p w14:paraId="55ADD09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highlight w:val="yellow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Odegaard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N, Carroll, S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Zimmt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W 2000,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Material characterisation tests for objects of art and archaeology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Archetype Publications, London.</w:t>
            </w:r>
          </w:p>
        </w:tc>
        <w:tc>
          <w:tcPr>
            <w:tcW w:w="3544" w:type="dxa"/>
          </w:tcPr>
          <w:p w14:paraId="0827773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multiple authors’ names are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</w:t>
            </w:r>
          </w:p>
          <w:p w14:paraId="6D161ED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(not in brackets) use the full spelling of ‘and’.  </w:t>
            </w:r>
          </w:p>
          <w:p w14:paraId="04AA53C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55DF21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 authors’ names are in brackets or in the reference list, </w:t>
            </w:r>
          </w:p>
          <w:p w14:paraId="501DE1B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use ‘&amp;’. </w:t>
            </w:r>
          </w:p>
        </w:tc>
      </w:tr>
      <w:tr w:rsidR="009469B1" w:rsidRPr="00070659" w14:paraId="6084C74E" w14:textId="77777777">
        <w:tc>
          <w:tcPr>
            <w:tcW w:w="3544" w:type="dxa"/>
          </w:tcPr>
          <w:p w14:paraId="3AADD3DC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Book with 4 or more authors </w:t>
            </w:r>
          </w:p>
        </w:tc>
        <w:tc>
          <w:tcPr>
            <w:tcW w:w="3544" w:type="dxa"/>
          </w:tcPr>
          <w:p w14:paraId="39A57AB6" w14:textId="7E56805E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As suggested by Ormsby et al. (2007a, p. </w:t>
            </w:r>
            <w:proofErr w:type="gramStart"/>
            <w:r w:rsidR="003A2BB4">
              <w:rPr>
                <w:rFonts w:ascii="Calibri" w:hAnsi="Calibri" w:cs="Calibri"/>
                <w:sz w:val="20"/>
                <w:szCs w:val="20"/>
              </w:rPr>
              <w:t>187)</w:t>
            </w:r>
            <w:r w:rsidR="00CD2B52" w:rsidRPr="00070659">
              <w:rPr>
                <w:rFonts w:ascii="Calibri" w:hAnsi="Calibri" w:cs="Calibri"/>
                <w:sz w:val="20"/>
                <w:szCs w:val="20"/>
              </w:rPr>
              <w:t>…</w:t>
            </w:r>
            <w:proofErr w:type="gram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C615F27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E8C162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...has been suggested (Ormsby et al.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2007a, p. 187). </w:t>
            </w:r>
          </w:p>
        </w:tc>
        <w:tc>
          <w:tcPr>
            <w:tcW w:w="3544" w:type="dxa"/>
          </w:tcPr>
          <w:p w14:paraId="3F3A14AE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Ormsby, B, Lear</w:t>
            </w:r>
            <w:r w:rsidR="00E72A64">
              <w:rPr>
                <w:rFonts w:ascii="Calibri" w:hAnsi="Calibri" w:cs="Calibri"/>
                <w:sz w:val="20"/>
                <w:szCs w:val="20"/>
              </w:rPr>
              <w:t xml:space="preserve">ner, T, Foster, G, </w:t>
            </w:r>
            <w:proofErr w:type="spellStart"/>
            <w:r w:rsidR="00E72A64">
              <w:rPr>
                <w:rFonts w:ascii="Calibri" w:hAnsi="Calibri" w:cs="Calibri"/>
                <w:sz w:val="20"/>
                <w:szCs w:val="20"/>
              </w:rPr>
              <w:t>Druzik</w:t>
            </w:r>
            <w:proofErr w:type="spellEnd"/>
            <w:r w:rsidR="00E72A64">
              <w:rPr>
                <w:rFonts w:ascii="Calibri" w:hAnsi="Calibri" w:cs="Calibri"/>
                <w:sz w:val="20"/>
                <w:szCs w:val="20"/>
              </w:rPr>
              <w:t>, J &amp;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Schilling, M 2007a, ‘Wet-cleaning acrylic emulsion paint films: an evaluation of physical, chemical and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optical changes’, in Learner, T,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Smithen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P, Kruege</w:t>
            </w:r>
            <w:r w:rsidR="00E72A64">
              <w:rPr>
                <w:rFonts w:ascii="Calibri" w:hAnsi="Calibri" w:cs="Calibri"/>
                <w:sz w:val="20"/>
                <w:szCs w:val="20"/>
              </w:rPr>
              <w:t>r, J &amp;</w:t>
            </w:r>
            <w:r w:rsidR="003A1671" w:rsidRPr="00070659">
              <w:rPr>
                <w:rFonts w:ascii="Calibri" w:hAnsi="Calibri" w:cs="Calibri"/>
                <w:sz w:val="20"/>
                <w:szCs w:val="20"/>
              </w:rPr>
              <w:t xml:space="preserve"> M, Schilling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(eds),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Modern Paints Uncovered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Getty Conservation Institute, Los Angeles, pp. 187–98.</w:t>
            </w:r>
          </w:p>
        </w:tc>
        <w:tc>
          <w:tcPr>
            <w:tcW w:w="3544" w:type="dxa"/>
          </w:tcPr>
          <w:p w14:paraId="32383A7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lastRenderedPageBreak/>
              <w:t xml:space="preserve">When there are 4 or more authors, only use the first author’s name in-text followed by the abbreviation et al. But include all names in the reference list. </w:t>
            </w:r>
          </w:p>
          <w:p w14:paraId="3228C11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733A9EF8" w14:textId="77777777">
        <w:tc>
          <w:tcPr>
            <w:tcW w:w="3544" w:type="dxa"/>
          </w:tcPr>
          <w:p w14:paraId="60DED267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 xml:space="preserve">Book with no date or an approximate date </w:t>
            </w:r>
          </w:p>
        </w:tc>
        <w:tc>
          <w:tcPr>
            <w:tcW w:w="3544" w:type="dxa"/>
          </w:tcPr>
          <w:p w14:paraId="5F3A95CE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This is emphasized by Jones (n.d.) when... </w:t>
            </w:r>
          </w:p>
          <w:p w14:paraId="6591D840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721F5FB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This is emphasised by Jones (c. 2005) when... </w:t>
            </w:r>
          </w:p>
        </w:tc>
        <w:tc>
          <w:tcPr>
            <w:tcW w:w="3544" w:type="dxa"/>
          </w:tcPr>
          <w:p w14:paraId="5CE652C8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Jones, B n.d.,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applications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Preservation Press, Melbourne. </w:t>
            </w:r>
          </w:p>
          <w:p w14:paraId="0B02B021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12BA3EE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Jones, B c. 2005,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applications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Preservation Press, Melbourne. </w:t>
            </w:r>
          </w:p>
        </w:tc>
        <w:tc>
          <w:tcPr>
            <w:tcW w:w="3544" w:type="dxa"/>
          </w:tcPr>
          <w:p w14:paraId="023C8EF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there is no date use n.d. </w:t>
            </w:r>
          </w:p>
          <w:p w14:paraId="6844973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there is an approximate date use c. (this means ‘circa’ – </w:t>
            </w:r>
          </w:p>
          <w:p w14:paraId="2A69A1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Latin for ‘around/about’). </w:t>
            </w:r>
          </w:p>
          <w:p w14:paraId="3167B94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327B9" w:rsidRPr="00070659" w14:paraId="7C9C1863" w14:textId="77777777">
        <w:tc>
          <w:tcPr>
            <w:tcW w:w="3544" w:type="dxa"/>
          </w:tcPr>
          <w:p w14:paraId="2AF17E51" w14:textId="77777777" w:rsidR="006327B9" w:rsidRPr="0007065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Book with no author</w:t>
            </w:r>
          </w:p>
        </w:tc>
        <w:tc>
          <w:tcPr>
            <w:tcW w:w="3544" w:type="dxa"/>
          </w:tcPr>
          <w:p w14:paraId="0D87A466" w14:textId="77777777" w:rsidR="006327B9" w:rsidRPr="006327B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This was not the case before 1995 (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The entrepreneur’s guide to the law </w:t>
            </w:r>
            <w:r>
              <w:rPr>
                <w:rFonts w:ascii="Calibri" w:hAnsi="Calibri" w:cs="Calibri"/>
                <w:sz w:val="20"/>
                <w:szCs w:val="20"/>
              </w:rPr>
              <w:t>1999)</w:t>
            </w:r>
          </w:p>
        </w:tc>
        <w:tc>
          <w:tcPr>
            <w:tcW w:w="3544" w:type="dxa"/>
          </w:tcPr>
          <w:p w14:paraId="27BA8EA9" w14:textId="77777777" w:rsidR="006327B9" w:rsidRPr="00070659" w:rsidRDefault="006327B9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The entrepreneur’s guide to the law,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1999,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Getty Conservation Institute, Los Angeles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14:paraId="3AFFA650" w14:textId="77777777" w:rsidR="006327B9" w:rsidRPr="00070659" w:rsidRDefault="006327B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17C4EEE8" w14:textId="77777777">
        <w:tc>
          <w:tcPr>
            <w:tcW w:w="3544" w:type="dxa"/>
          </w:tcPr>
          <w:p w14:paraId="0B60793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2nd or later edition of a book </w:t>
            </w:r>
          </w:p>
        </w:tc>
        <w:tc>
          <w:tcPr>
            <w:tcW w:w="3544" w:type="dxa"/>
          </w:tcPr>
          <w:p w14:paraId="0F15FD9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Gascoigne (2004, p. 33) explains... </w:t>
            </w:r>
          </w:p>
          <w:p w14:paraId="59ADFA1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2614B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...identification of prints </w:t>
            </w:r>
          </w:p>
          <w:p w14:paraId="699C6DA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(Gascoigne 2004, p. 33). </w:t>
            </w:r>
          </w:p>
          <w:p w14:paraId="3128D06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05CF091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Gascoigne, B 2004,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How to identify prints: a complete guide to manual and mechanical processes from woodcut to inkjet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2nd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Thames and Hudson, London.</w:t>
            </w:r>
          </w:p>
        </w:tc>
        <w:tc>
          <w:tcPr>
            <w:tcW w:w="3544" w:type="dxa"/>
          </w:tcPr>
          <w:p w14:paraId="729D31E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 edition number comes directly after the title in the reference list. </w:t>
            </w:r>
          </w:p>
          <w:p w14:paraId="1390C76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343FB6A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Edition is not mentioned in-text. </w:t>
            </w:r>
          </w:p>
          <w:p w14:paraId="0B50046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327B9" w:rsidRPr="00070659" w14:paraId="0D6F48AA" w14:textId="77777777">
        <w:tc>
          <w:tcPr>
            <w:tcW w:w="3544" w:type="dxa"/>
          </w:tcPr>
          <w:p w14:paraId="790E02CF" w14:textId="77777777" w:rsidR="006327B9" w:rsidRPr="00070659" w:rsidRDefault="006327B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Citation of another author</w:t>
            </w:r>
          </w:p>
        </w:tc>
        <w:tc>
          <w:tcPr>
            <w:tcW w:w="3544" w:type="dxa"/>
          </w:tcPr>
          <w:p w14:paraId="298EB8CF" w14:textId="77777777" w:rsidR="006327B9" w:rsidRPr="00070659" w:rsidRDefault="0023126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(Maurois, in Proust 1970) </w:t>
            </w:r>
          </w:p>
        </w:tc>
        <w:tc>
          <w:tcPr>
            <w:tcW w:w="3544" w:type="dxa"/>
          </w:tcPr>
          <w:p w14:paraId="6354AF8B" w14:textId="77777777" w:rsidR="006327B9" w:rsidRPr="00231267" w:rsidRDefault="0023126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Proust, M 1970, 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Jean </w:t>
            </w:r>
            <w:proofErr w:type="spellStart"/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>Santeuil</w:t>
            </w:r>
            <w:proofErr w:type="spellEnd"/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trans. G Hopkins, Simon &amp; Schuster, New York. Preface by Andre Maurois.</w:t>
            </w:r>
          </w:p>
        </w:tc>
        <w:tc>
          <w:tcPr>
            <w:tcW w:w="3544" w:type="dxa"/>
          </w:tcPr>
          <w:p w14:paraId="42DF593D" w14:textId="77777777" w:rsidR="006327B9" w:rsidRPr="00070659" w:rsidRDefault="006327B9" w:rsidP="006327B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When citing an author other than the author of the source, provide both names.</w:t>
            </w:r>
          </w:p>
        </w:tc>
      </w:tr>
      <w:tr w:rsidR="009469B1" w:rsidRPr="00070659" w14:paraId="127DDC42" w14:textId="77777777">
        <w:tc>
          <w:tcPr>
            <w:tcW w:w="3544" w:type="dxa"/>
          </w:tcPr>
          <w:p w14:paraId="01434A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Translated book </w:t>
            </w:r>
          </w:p>
        </w:tc>
        <w:tc>
          <w:tcPr>
            <w:tcW w:w="3544" w:type="dxa"/>
          </w:tcPr>
          <w:p w14:paraId="0D8EA2F7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trans.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2008) discusses plastics... </w:t>
            </w:r>
          </w:p>
          <w:p w14:paraId="340E9E9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FE80447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…approach to plastics in conservation (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trans.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2008). </w:t>
            </w:r>
          </w:p>
        </w:tc>
        <w:tc>
          <w:tcPr>
            <w:tcW w:w="3544" w:type="dxa"/>
          </w:tcPr>
          <w:p w14:paraId="72F8F710" w14:textId="77777777" w:rsidR="009469B1" w:rsidRPr="00070659" w:rsidRDefault="009469B1" w:rsidP="000F5D54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Waentig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F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Plastics in art: a study from the conservation point of view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trans. M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Scuffil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Michael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Imhof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Petersberg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</w:t>
            </w:r>
          </w:p>
        </w:tc>
        <w:tc>
          <w:tcPr>
            <w:tcW w:w="3544" w:type="dxa"/>
          </w:tcPr>
          <w:p w14:paraId="542B0C2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 translator’s name is not referenced in-text – it only appears after the title in the reference list. </w:t>
            </w:r>
          </w:p>
        </w:tc>
      </w:tr>
    </w:tbl>
    <w:p w14:paraId="01778A46" w14:textId="77777777" w:rsidR="0052235B" w:rsidRDefault="0052235B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62005F0B" w14:textId="77777777" w:rsidR="0052235B" w:rsidRDefault="0052235B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434B0B0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30F1FAC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Edited book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4"/>
        <w:gridCol w:w="3544"/>
        <w:gridCol w:w="3544"/>
        <w:gridCol w:w="3544"/>
      </w:tblGrid>
      <w:tr w:rsidR="009469B1" w:rsidRPr="00070659" w14:paraId="5E98DC89" w14:textId="77777777">
        <w:tc>
          <w:tcPr>
            <w:tcW w:w="3544" w:type="dxa"/>
          </w:tcPr>
          <w:p w14:paraId="4E2EA73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6ED0E92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5F8D5BA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44" w:type="dxa"/>
          </w:tcPr>
          <w:p w14:paraId="4D01F17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16A179D" w14:textId="77777777">
        <w:tc>
          <w:tcPr>
            <w:tcW w:w="3544" w:type="dxa"/>
          </w:tcPr>
          <w:p w14:paraId="2951551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Edited (ed.), revised (rev.) or compiled (comp.) book </w:t>
            </w:r>
          </w:p>
        </w:tc>
        <w:tc>
          <w:tcPr>
            <w:tcW w:w="3544" w:type="dxa"/>
          </w:tcPr>
          <w:p w14:paraId="303A9E6A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Villers 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ed.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2000) questions </w:t>
            </w:r>
          </w:p>
          <w:p w14:paraId="53DC056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whether… </w:t>
            </w:r>
          </w:p>
          <w:p w14:paraId="3AC8F3E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4A428FF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It is not clear whether this point </w:t>
            </w:r>
          </w:p>
          <w:p w14:paraId="7699811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supports his previous assertions </w:t>
            </w:r>
          </w:p>
          <w:p w14:paraId="79F96BEC" w14:textId="77777777" w:rsidR="009469B1" w:rsidRPr="00070659" w:rsidRDefault="009469B1" w:rsidP="0096620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(ed. Villers 2000).</w:t>
            </w:r>
          </w:p>
        </w:tc>
        <w:tc>
          <w:tcPr>
            <w:tcW w:w="3544" w:type="dxa"/>
          </w:tcPr>
          <w:p w14:paraId="70AE3B9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Villers, C (ed.) 2000,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fabric of images: European paintings on textile supports in the fourteenth and fifteenth centuries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Archetype Publications, London.</w:t>
            </w:r>
          </w:p>
          <w:p w14:paraId="6730D74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7BF033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 editor’s name is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</w:t>
            </w:r>
          </w:p>
          <w:p w14:paraId="55EB926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(not in brackets) place ed. in the </w:t>
            </w:r>
          </w:p>
          <w:p w14:paraId="495C341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brackets following their name. </w:t>
            </w:r>
          </w:p>
          <w:p w14:paraId="7147127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E9B932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When the editor’s name is in brackets, put ed. before their name.</w:t>
            </w:r>
          </w:p>
        </w:tc>
      </w:tr>
      <w:tr w:rsidR="009469B1" w:rsidRPr="00070659" w14:paraId="7D29E29A" w14:textId="77777777">
        <w:tc>
          <w:tcPr>
            <w:tcW w:w="3544" w:type="dxa"/>
          </w:tcPr>
          <w:p w14:paraId="35EF31EB" w14:textId="254F3DE1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Edited (ed.), revised (rev.)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translated (trans.)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or compiled (comp.) book with 2 or 3 editors </w:t>
            </w:r>
          </w:p>
        </w:tc>
        <w:tc>
          <w:tcPr>
            <w:tcW w:w="3544" w:type="dxa"/>
          </w:tcPr>
          <w:p w14:paraId="345AD9A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Stoner and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Rushfield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1C5C372E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2012) discuss easel paintings… </w:t>
            </w:r>
          </w:p>
          <w:p w14:paraId="18BDA7F2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EE0A64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included in the conservation of easel paintings </w:t>
            </w:r>
          </w:p>
          <w:p w14:paraId="4B582146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6327B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Stoner &amp; </w:t>
            </w:r>
            <w:proofErr w:type="spellStart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Rushfield</w:t>
            </w:r>
            <w:proofErr w:type="spellEnd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2012). </w:t>
            </w:r>
          </w:p>
          <w:p w14:paraId="0F0163B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435AD21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Stoner, J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Rushfield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R (eds) 2012,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conservation of easel paintings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Routledge, Abingdon.</w:t>
            </w:r>
          </w:p>
        </w:tc>
        <w:tc>
          <w:tcPr>
            <w:tcW w:w="3544" w:type="dxa"/>
          </w:tcPr>
          <w:p w14:paraId="0E3ADD88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editors’ names are included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within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your sentence (not in brackets) use the full </w:t>
            </w:r>
          </w:p>
          <w:p w14:paraId="035152B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spelling of ‘and’.  </w:t>
            </w:r>
          </w:p>
          <w:p w14:paraId="61DF2C0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9A97B9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their names are in brackets or in the reference list, use ‘&amp;’. </w:t>
            </w:r>
          </w:p>
          <w:p w14:paraId="05F809C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79D00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Note the use of ‘eds’ (no full stop) for multiple editors.</w:t>
            </w:r>
          </w:p>
        </w:tc>
      </w:tr>
      <w:tr w:rsidR="009469B1" w:rsidRPr="00070659" w14:paraId="7ED53349" w14:textId="77777777">
        <w:tc>
          <w:tcPr>
            <w:tcW w:w="3544" w:type="dxa"/>
          </w:tcPr>
          <w:p w14:paraId="21583FC3" w14:textId="3D1453F7" w:rsidR="009469B1" w:rsidRPr="00070659" w:rsidRDefault="009469B1" w:rsidP="00ED0BC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Edited book with 4 or more editors </w:t>
            </w:r>
          </w:p>
        </w:tc>
        <w:tc>
          <w:tcPr>
            <w:tcW w:w="3544" w:type="dxa"/>
          </w:tcPr>
          <w:p w14:paraId="5192DBD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 their collection of essays, </w:t>
            </w:r>
          </w:p>
          <w:p w14:paraId="0A083281" w14:textId="77777777" w:rsidR="009469B1" w:rsidRPr="00070659" w:rsidRDefault="003A167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et al. (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2014) explore... </w:t>
            </w:r>
          </w:p>
          <w:p w14:paraId="7786343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728DE20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explored throughout (eds </w:t>
            </w:r>
          </w:p>
          <w:p w14:paraId="4825A58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et al. 2014). </w:t>
            </w:r>
          </w:p>
          <w:p w14:paraId="674BE45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582BAB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Cancino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Lardinois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S,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Michiels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T &amp; Balakrishnan, P (eds)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Earthen architecture initiative seismic retrofitting project: a bibliography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Getty Conservation Institute, Los Angeles.</w:t>
            </w:r>
          </w:p>
        </w:tc>
        <w:tc>
          <w:tcPr>
            <w:tcW w:w="3544" w:type="dxa"/>
          </w:tcPr>
          <w:p w14:paraId="6341B64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When there are 4 or more editors, only use the first editor’s </w:t>
            </w:r>
          </w:p>
          <w:p w14:paraId="6AFB8E2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name in-text followed by the </w:t>
            </w:r>
          </w:p>
          <w:p w14:paraId="4F8A24E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abbreviation et al. </w:t>
            </w:r>
          </w:p>
          <w:p w14:paraId="01B6493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4923D5F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But include all names in the reference list. </w:t>
            </w:r>
          </w:p>
        </w:tc>
      </w:tr>
    </w:tbl>
    <w:p w14:paraId="541D6956" w14:textId="77777777" w:rsidR="0052235B" w:rsidRDefault="0052235B" w:rsidP="006E5029">
      <w:pPr>
        <w:rPr>
          <w:rFonts w:ascii="Calibri" w:hAnsi="Calibri" w:cs="Calibri"/>
          <w:sz w:val="20"/>
          <w:szCs w:val="20"/>
        </w:rPr>
      </w:pPr>
    </w:p>
    <w:p w14:paraId="075EDECA" w14:textId="77777777" w:rsidR="0052235B" w:rsidRDefault="0052235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5D9596FD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ECE5D2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Chapter in an edited book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4"/>
        <w:gridCol w:w="3518"/>
        <w:gridCol w:w="3519"/>
        <w:gridCol w:w="3517"/>
      </w:tblGrid>
      <w:tr w:rsidR="009469B1" w:rsidRPr="00070659" w14:paraId="052025A7" w14:textId="77777777">
        <w:tc>
          <w:tcPr>
            <w:tcW w:w="14068" w:type="dxa"/>
            <w:gridSpan w:val="4"/>
          </w:tcPr>
          <w:p w14:paraId="5DD9451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733C509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Author’s family name, Initial(s) OR Authoring body year, ‘Title of chapter’, in Editor’s Initial(s) plus family name (ed.),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Title of book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Publisher, Place of </w:t>
            </w:r>
          </w:p>
          <w:p w14:paraId="6BED2E8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publication, pp. x–xx.  </w:t>
            </w:r>
          </w:p>
        </w:tc>
      </w:tr>
      <w:tr w:rsidR="009469B1" w:rsidRPr="00070659" w14:paraId="5ECD027A" w14:textId="77777777">
        <w:tc>
          <w:tcPr>
            <w:tcW w:w="3514" w:type="dxa"/>
          </w:tcPr>
          <w:p w14:paraId="3D513B5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18" w:type="dxa"/>
          </w:tcPr>
          <w:p w14:paraId="705DE02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19" w:type="dxa"/>
          </w:tcPr>
          <w:p w14:paraId="5C6E164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17" w:type="dxa"/>
          </w:tcPr>
          <w:p w14:paraId="065AA73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81DBD49" w14:textId="77777777">
        <w:tc>
          <w:tcPr>
            <w:tcW w:w="3514" w:type="dxa"/>
          </w:tcPr>
          <w:p w14:paraId="79E4EFF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Chapter in an edited book </w:t>
            </w:r>
          </w:p>
        </w:tc>
        <w:tc>
          <w:tcPr>
            <w:tcW w:w="3518" w:type="dxa"/>
          </w:tcPr>
          <w:p w14:paraId="5ED5C06C" w14:textId="7777777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Smith and Scott (2009) argue that the conservation of... </w:t>
            </w:r>
          </w:p>
          <w:p w14:paraId="4943E15A" w14:textId="7777777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C2905AC" w14:textId="0535B74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 has been argued that</w:t>
            </w:r>
            <w:r w:rsidR="00CD2B52" w:rsidRPr="00070659">
              <w:rPr>
                <w:rFonts w:ascii="Calibri" w:hAnsi="Calibri" w:cs="Calibri"/>
                <w:sz w:val="20"/>
                <w:szCs w:val="20"/>
              </w:rPr>
              <w:t>… (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Smith &amp; Scott 2009</w:t>
            </w:r>
            <w:r w:rsidR="00E637A4" w:rsidRPr="00070659">
              <w:rPr>
                <w:rFonts w:ascii="Calibri" w:hAnsi="Calibri" w:cs="Calibri"/>
                <w:sz w:val="20"/>
                <w:szCs w:val="20"/>
              </w:rPr>
              <w:t>, p. 31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).</w:t>
            </w:r>
          </w:p>
        </w:tc>
        <w:tc>
          <w:tcPr>
            <w:tcW w:w="3519" w:type="dxa"/>
          </w:tcPr>
          <w:p w14:paraId="5CCB785D" w14:textId="77777777" w:rsidR="009469B1" w:rsidRPr="00070659" w:rsidRDefault="009469B1" w:rsidP="001016B5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Smith, C &amp; Scott, M 2009</w:t>
            </w:r>
            <w:r w:rsidR="00BC675D" w:rsidRPr="00070659">
              <w:rPr>
                <w:rFonts w:ascii="Calibri" w:hAnsi="Calibri" w:cs="Calibri"/>
                <w:sz w:val="20"/>
                <w:szCs w:val="20"/>
              </w:rPr>
              <w:t>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‘Ethics and practice: Australian and New Zealand conservation contexts’ in R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Bracker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(ed.),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Conservation: Principles, dilemmas, and uncomfortable truths,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Butterworth-Heinemann, Oxford</w:t>
            </w:r>
            <w:r w:rsidR="00E95F20" w:rsidRPr="00070659">
              <w:rPr>
                <w:rFonts w:ascii="Calibri" w:hAnsi="Calibri" w:cs="Calibri"/>
                <w:sz w:val="20"/>
                <w:szCs w:val="20"/>
              </w:rPr>
              <w:t>, pp.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95F20" w:rsidRPr="00070659">
              <w:rPr>
                <w:rFonts w:ascii="Calibri" w:hAnsi="Calibri" w:cs="Calibri"/>
                <w:sz w:val="20"/>
                <w:szCs w:val="20"/>
              </w:rPr>
              <w:t>30-45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517" w:type="dxa"/>
          </w:tcPr>
          <w:p w14:paraId="43BC1804" w14:textId="77777777" w:rsidR="00420218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Use the chapter author in your in-text reference. In the reference list the editor comes after the chapter title and is preceded by ‘in’.</w:t>
            </w:r>
          </w:p>
          <w:p w14:paraId="04D582AC" w14:textId="78C4BF9C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0E02AFC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Note the exception to the order of initials for editors– for chapters put the editor’s initial(s) before family name. </w:t>
            </w:r>
          </w:p>
        </w:tc>
      </w:tr>
    </w:tbl>
    <w:p w14:paraId="47F34D25" w14:textId="77777777" w:rsidR="00070659" w:rsidRPr="00070659" w:rsidRDefault="00070659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5BE3640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Journal article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6"/>
        <w:gridCol w:w="3519"/>
        <w:gridCol w:w="3516"/>
        <w:gridCol w:w="3517"/>
      </w:tblGrid>
      <w:tr w:rsidR="009469B1" w:rsidRPr="00070659" w14:paraId="5692729E" w14:textId="77777777">
        <w:tc>
          <w:tcPr>
            <w:tcW w:w="14068" w:type="dxa"/>
            <w:gridSpan w:val="4"/>
          </w:tcPr>
          <w:p w14:paraId="3D8217D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42DA94F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Author’s family name, Initial(s) OR Authoring body year, ‘Title of article’,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Title of Journal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vol. x, no. x, pp. x–xx. </w:t>
            </w:r>
          </w:p>
        </w:tc>
      </w:tr>
      <w:tr w:rsidR="009469B1" w:rsidRPr="00070659" w14:paraId="628EEE23" w14:textId="77777777">
        <w:tc>
          <w:tcPr>
            <w:tcW w:w="3516" w:type="dxa"/>
          </w:tcPr>
          <w:p w14:paraId="4B4406E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19" w:type="dxa"/>
          </w:tcPr>
          <w:p w14:paraId="0BC93D7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16" w:type="dxa"/>
          </w:tcPr>
          <w:p w14:paraId="4247892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17" w:type="dxa"/>
          </w:tcPr>
          <w:p w14:paraId="4D66246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88A88DE" w14:textId="77777777">
        <w:tc>
          <w:tcPr>
            <w:tcW w:w="3516" w:type="dxa"/>
          </w:tcPr>
          <w:p w14:paraId="20529E7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Journal article </w:t>
            </w:r>
          </w:p>
        </w:tc>
        <w:tc>
          <w:tcPr>
            <w:tcW w:w="3519" w:type="dxa"/>
          </w:tcPr>
          <w:p w14:paraId="1C9513D8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Dredge (2012, p. 53) supports the view... </w:t>
            </w:r>
          </w:p>
          <w:p w14:paraId="1E270130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9655F5C" w14:textId="0F2B430D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view that…</w:t>
            </w:r>
            <w:r w:rsidR="001518C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(Dredge 2012, p. 53).</w:t>
            </w:r>
          </w:p>
          <w:p w14:paraId="21082CDB" w14:textId="77777777" w:rsidR="009469B1" w:rsidRPr="00070659" w:rsidRDefault="009469B1" w:rsidP="000B03D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  <w:tc>
          <w:tcPr>
            <w:tcW w:w="3516" w:type="dxa"/>
          </w:tcPr>
          <w:p w14:paraId="51AD9EA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Dredge, P 2012, ‘A history of Australian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housepaint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technology from the 1920s to the 1950s, with reference to its use by Australian artists, particularly Sidney Nolan’,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AICCM Bulletin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33, pp. 53-61.</w:t>
            </w:r>
          </w:p>
        </w:tc>
        <w:tc>
          <w:tcPr>
            <w:tcW w:w="3517" w:type="dxa"/>
          </w:tcPr>
          <w:p w14:paraId="0CAB74DC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Follow the examples provided in the Books section re: varying number of authors. </w:t>
            </w:r>
          </w:p>
          <w:p w14:paraId="28AEE4C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B194CC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8A64262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Magazine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16DB17F5" w14:textId="77777777">
        <w:tc>
          <w:tcPr>
            <w:tcW w:w="3510" w:type="dxa"/>
          </w:tcPr>
          <w:p w14:paraId="3D4D6F2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5EAD5AC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3B80153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3BBB2DD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0C0B174" w14:textId="77777777">
        <w:tc>
          <w:tcPr>
            <w:tcW w:w="3510" w:type="dxa"/>
          </w:tcPr>
          <w:p w14:paraId="6E32CCF8" w14:textId="77777777" w:rsidR="009469B1" w:rsidRPr="00070659" w:rsidRDefault="00043485" w:rsidP="006E29ED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Magazine article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2DEE446D" w14:textId="77777777" w:rsidR="009469B1" w:rsidRPr="00070659" w:rsidRDefault="009469B1" w:rsidP="006E29ED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Simpson (2014, p. 20) discusses changes in higher education…</w:t>
            </w:r>
          </w:p>
          <w:p w14:paraId="28C3C6AA" w14:textId="77777777" w:rsidR="009469B1" w:rsidRPr="00070659" w:rsidRDefault="009469B1" w:rsidP="006E29ED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9A94304" w14:textId="77777777" w:rsidR="009469B1" w:rsidRPr="00070659" w:rsidRDefault="009469B1" w:rsidP="0011314B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…curriculum for museum profe</w:t>
            </w:r>
            <w:r w:rsidR="0052235B">
              <w:rPr>
                <w:rFonts w:ascii="Calibri" w:hAnsi="Calibri" w:cs="Calibri"/>
                <w:sz w:val="20"/>
                <w:szCs w:val="20"/>
              </w:rPr>
              <w:t>ssionals (Simpson 2014, p. 20).</w:t>
            </w:r>
          </w:p>
        </w:tc>
        <w:tc>
          <w:tcPr>
            <w:tcW w:w="3544" w:type="dxa"/>
          </w:tcPr>
          <w:p w14:paraId="6E87DEFF" w14:textId="4BF31C54" w:rsidR="009469B1" w:rsidRPr="00070659" w:rsidRDefault="009469B1" w:rsidP="00D75BBE">
            <w:pPr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Simpson, A 2014, ‘Rethinking university museums: material collections and the changing world of higher education’,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Museums Australia Magazine</w:t>
            </w:r>
            <w:r w:rsidR="0052235B">
              <w:rPr>
                <w:rFonts w:ascii="Calibri" w:hAnsi="Calibri" w:cs="Calibri"/>
                <w:sz w:val="20"/>
                <w:szCs w:val="20"/>
              </w:rPr>
              <w:t>, vol. 22, no. 3, pp. 18-22.</w:t>
            </w:r>
          </w:p>
        </w:tc>
        <w:tc>
          <w:tcPr>
            <w:tcW w:w="3578" w:type="dxa"/>
          </w:tcPr>
          <w:p w14:paraId="6D82DF62" w14:textId="4892AB0A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Publication information will vary between magazines: some have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volume and/or issue numbers, while others show the month or date of publication. See examples provided. </w:t>
            </w:r>
          </w:p>
        </w:tc>
      </w:tr>
      <w:tr w:rsidR="009469B1" w:rsidRPr="00070659" w14:paraId="7E3E8C8A" w14:textId="77777777">
        <w:tc>
          <w:tcPr>
            <w:tcW w:w="3510" w:type="dxa"/>
          </w:tcPr>
          <w:p w14:paraId="0B649CEA" w14:textId="77777777" w:rsidR="009469B1" w:rsidRPr="00070659" w:rsidRDefault="00043485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lastRenderedPageBreak/>
              <w:t>Magazine article with no author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DE47475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="0004348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04348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8) highlights...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0546FD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32545671" w14:textId="77777777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...community service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9).</w:t>
            </w:r>
            <w:r w:rsidR="0052235B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6884E8C4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Museums Australia Magazine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2014, ‘Spotlight on two colleagues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honoured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by the Order of Australia’, vol. 22, no. 3, pp. 8-9.</w:t>
            </w:r>
          </w:p>
        </w:tc>
        <w:tc>
          <w:tcPr>
            <w:tcW w:w="3578" w:type="dxa"/>
          </w:tcPr>
          <w:p w14:paraId="4DE29E7D" w14:textId="77777777" w:rsidR="009469B1" w:rsidRPr="00070659" w:rsidRDefault="0004348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If a magazine article has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no auth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or, cite the magazine title as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author.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9E701D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0A27881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3F5B5C5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Newspaper article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3C2B528D" w14:textId="77777777">
        <w:tc>
          <w:tcPr>
            <w:tcW w:w="3510" w:type="dxa"/>
          </w:tcPr>
          <w:p w14:paraId="744B164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7FA2F8E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2A33EF5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2572B23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0602C7D" w14:textId="77777777">
        <w:tc>
          <w:tcPr>
            <w:tcW w:w="3510" w:type="dxa"/>
          </w:tcPr>
          <w:p w14:paraId="650AC702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Newspaper 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article </w:t>
            </w:r>
          </w:p>
        </w:tc>
        <w:tc>
          <w:tcPr>
            <w:tcW w:w="3544" w:type="dxa"/>
          </w:tcPr>
          <w:p w14:paraId="6981851F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(2002) </w:t>
            </w:r>
            <w:r w:rsidR="00366345">
              <w:rPr>
                <w:rFonts w:ascii="Calibri" w:hAnsi="Calibri" w:cs="Calibri"/>
                <w:sz w:val="20"/>
                <w:szCs w:val="20"/>
              </w:rPr>
              <w:t>states...</w:t>
            </w:r>
          </w:p>
          <w:p w14:paraId="28DCD798" w14:textId="77777777" w:rsidR="009469B1" w:rsidRPr="00070659" w:rsidRDefault="009469B1" w:rsidP="004E264E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B47BA2F" w14:textId="77777777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...historical implications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9BE805B" w14:textId="77777777" w:rsidR="009469B1" w:rsidRPr="00070659" w:rsidRDefault="00256687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2002).</w:t>
            </w:r>
            <w:r w:rsidR="0052235B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2C4EF06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Tomazin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F 2002, ‘The treasures of Little Lonsdale’,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Age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19 July 2002. </w:t>
            </w:r>
          </w:p>
          <w:p w14:paraId="6B68CAD2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578" w:type="dxa"/>
          </w:tcPr>
          <w:p w14:paraId="7C158A60" w14:textId="32FDE4B1" w:rsidR="009469B1" w:rsidRPr="00070659" w:rsidRDefault="00256687" w:rsidP="004E264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Omit initial </w:t>
            </w:r>
            <w:r w:rsidR="009469B1"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in English language newspaper titles, e.g.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The Australian, The Age.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616A919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0E1D5E6F" w14:textId="77777777">
        <w:tc>
          <w:tcPr>
            <w:tcW w:w="3510" w:type="dxa"/>
          </w:tcPr>
          <w:p w14:paraId="1497A110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Newspaper article with no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 </w:t>
            </w:r>
          </w:p>
        </w:tc>
        <w:tc>
          <w:tcPr>
            <w:tcW w:w="3544" w:type="dxa"/>
          </w:tcPr>
          <w:p w14:paraId="180A9AA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Conservation Times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(25 June 2014, p. 29)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examines... </w:t>
            </w:r>
          </w:p>
          <w:p w14:paraId="69DB1F0D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16432CA3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...big change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The Conservation Times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25 June 2014,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29).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 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A1426CF" w14:textId="77777777" w:rsidR="009469B1" w:rsidRPr="00070659" w:rsidRDefault="009469B1" w:rsidP="00BC67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The Conservation Times 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2014,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‘Ne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 analytical method d</w:t>
            </w:r>
            <w:r w:rsidR="003C44B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</w:t>
            </w:r>
            <w:r w:rsidR="00BC675D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scovered’, 25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June,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29.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78" w:type="dxa"/>
          </w:tcPr>
          <w:p w14:paraId="62219283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a newspaper article has no author, cite the newspaper title as author and include the specific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date of publication in brackets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in‐text.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CFE981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7BC8505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647C93D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Government publication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60916C27" w14:textId="77777777">
        <w:tc>
          <w:tcPr>
            <w:tcW w:w="3510" w:type="dxa"/>
          </w:tcPr>
          <w:p w14:paraId="7AFFFA6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4935578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E6C568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3D40232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52E2E00B" w14:textId="77777777">
        <w:tc>
          <w:tcPr>
            <w:tcW w:w="3510" w:type="dxa"/>
          </w:tcPr>
          <w:p w14:paraId="45EEFDF7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Australian Bureau of Statistics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(ABS)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publication</w:t>
            </w:r>
          </w:p>
        </w:tc>
        <w:tc>
          <w:tcPr>
            <w:tcW w:w="3544" w:type="dxa"/>
          </w:tcPr>
          <w:p w14:paraId="7C91D8D9" w14:textId="77777777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According to the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Victorian Government Department of Planning and Commu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nity Development (DPCD) (2008),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the guidelines...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0239012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5FEE2CF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...hi</w:t>
            </w:r>
            <w:r w:rsidR="00256687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storical archaeological surveys (DPCD 2008).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4F405DAB" w14:textId="77777777" w:rsidR="009469B1" w:rsidRPr="00070659" w:rsidRDefault="009469B1" w:rsidP="004849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Victorian Government Department of Planning and Community Development (DPCD)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Guidelines for conducting historical archaeological surveys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DPCD, Victoria.</w:t>
            </w:r>
          </w:p>
        </w:tc>
        <w:tc>
          <w:tcPr>
            <w:tcW w:w="3578" w:type="dxa"/>
            <w:vMerge w:val="restart"/>
          </w:tcPr>
          <w:p w14:paraId="73565AB6" w14:textId="513B223B" w:rsidR="009469B1" w:rsidRPr="00070659" w:rsidRDefault="00256687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you cite the authoring body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frequently in‐text,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ntroduce the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organi</w:t>
            </w:r>
            <w:r w:rsidR="00A267B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ation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name in abbreviated form in brackets after the first citation. Use this abbreviation for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subsequent citations, e.g.</w:t>
            </w:r>
            <w:r w:rsidR="00CE6BE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(DPCD 2008).</w:t>
            </w:r>
          </w:p>
        </w:tc>
      </w:tr>
      <w:tr w:rsidR="009469B1" w:rsidRPr="00070659" w14:paraId="46C83A9A" w14:textId="77777777">
        <w:tc>
          <w:tcPr>
            <w:tcW w:w="3510" w:type="dxa"/>
          </w:tcPr>
          <w:p w14:paraId="64B9DD6F" w14:textId="77777777" w:rsidR="009469B1" w:rsidRPr="00070659" w:rsidRDefault="009F6DE9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Government report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4970EA8D" w14:textId="77777777" w:rsidR="009469B1" w:rsidRPr="00070659" w:rsidRDefault="009469B1" w:rsidP="004849D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private conservation activities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(PC 2006, p.</w:t>
            </w:r>
            <w:r w:rsidR="00E637A4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114).</w:t>
            </w:r>
          </w:p>
        </w:tc>
        <w:tc>
          <w:tcPr>
            <w:tcW w:w="3544" w:type="dxa"/>
          </w:tcPr>
          <w:p w14:paraId="0BE30D6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Productivity Commission (PC), 2006,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Conservation of Australia’s historic heritage places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Report no. 37, Australian Government, Canberra.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78" w:type="dxa"/>
            <w:vMerge/>
          </w:tcPr>
          <w:p w14:paraId="2085C44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84CF66C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B96607B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Legal publication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4A0E55D4" w14:textId="77777777">
        <w:tc>
          <w:tcPr>
            <w:tcW w:w="3510" w:type="dxa"/>
          </w:tcPr>
          <w:p w14:paraId="630020F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lastRenderedPageBreak/>
              <w:t>Type of reference</w:t>
            </w:r>
          </w:p>
        </w:tc>
        <w:tc>
          <w:tcPr>
            <w:tcW w:w="3544" w:type="dxa"/>
          </w:tcPr>
          <w:p w14:paraId="16FD1B6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0711852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462D11B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77B1F057" w14:textId="77777777">
        <w:tc>
          <w:tcPr>
            <w:tcW w:w="3510" w:type="dxa"/>
          </w:tcPr>
          <w:p w14:paraId="22FF7B83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Le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gislation: Acts, Ordinances,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Regulations </w:t>
            </w:r>
          </w:p>
        </w:tc>
        <w:tc>
          <w:tcPr>
            <w:tcW w:w="3544" w:type="dxa"/>
          </w:tcPr>
          <w:p w14:paraId="3E320DB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As stated in the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Victorian Heritage Act 1995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the legislation…</w:t>
            </w:r>
          </w:p>
          <w:p w14:paraId="2145A12B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744A71F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…as stated in the legislation</w:t>
            </w:r>
          </w:p>
          <w:p w14:paraId="6FCC0216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Victorian Heritage Act 1995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  <w:tc>
          <w:tcPr>
            <w:tcW w:w="3544" w:type="dxa"/>
          </w:tcPr>
          <w:p w14:paraId="0078FE2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Victorian Heritage Act 1995 (VIC).</w:t>
            </w:r>
          </w:p>
        </w:tc>
        <w:tc>
          <w:tcPr>
            <w:tcW w:w="3578" w:type="dxa"/>
          </w:tcPr>
          <w:p w14:paraId="3CBBEBAD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Cite in this format no matter where you found it.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Do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not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include URLs for legislation found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online.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104D11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28820190" w14:textId="77777777">
        <w:tc>
          <w:tcPr>
            <w:tcW w:w="3510" w:type="dxa"/>
          </w:tcPr>
          <w:p w14:paraId="005E4341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Legal case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3B46BBA7" w14:textId="1E3D68EF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 the case of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Fabcot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Pty Ltd v Heritage Victoria (1997/68606)</w:t>
            </w:r>
            <w:r w:rsidR="00CE6BE1">
              <w:rPr>
                <w:rFonts w:ascii="Calibri" w:hAnsi="Calibri" w:cs="Calibri"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(1997) VICCAT 1039, it was…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14:paraId="2399C180" w14:textId="34EF4E40" w:rsidR="009469B1" w:rsidRPr="00070659" w:rsidRDefault="009469B1" w:rsidP="000F5D54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Fabcot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Pty Ltd v Heritage Victoria (1997/68606)</w:t>
            </w:r>
            <w:r w:rsidR="00CE6BE1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(1997) VICCAT 1039.</w:t>
            </w:r>
          </w:p>
        </w:tc>
        <w:tc>
          <w:tcPr>
            <w:tcW w:w="3578" w:type="dxa"/>
          </w:tcPr>
          <w:p w14:paraId="5CA10678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Cite in this format no matter where you found it. Do not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include URLs for legislation found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online.</w:t>
            </w:r>
            <w:r w:rsidR="0052235B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E82AE3B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662DAC3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Patent or standard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75A1D36E" w14:textId="77777777" w:rsidTr="00630A26">
        <w:tc>
          <w:tcPr>
            <w:tcW w:w="3510" w:type="dxa"/>
          </w:tcPr>
          <w:p w14:paraId="696F2FB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6985BD1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4AB41E1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7AF3CA3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41D5B87" w14:textId="77777777" w:rsidTr="00897BBD">
        <w:tc>
          <w:tcPr>
            <w:tcW w:w="3510" w:type="dxa"/>
            <w:shd w:val="clear" w:color="auto" w:fill="auto"/>
          </w:tcPr>
          <w:p w14:paraId="5C39245C" w14:textId="77777777" w:rsidR="009469B1" w:rsidRPr="00070659" w:rsidRDefault="00897BBD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Standard</w:t>
            </w:r>
          </w:p>
        </w:tc>
        <w:tc>
          <w:tcPr>
            <w:tcW w:w="3544" w:type="dxa"/>
            <w:shd w:val="clear" w:color="auto" w:fill="auto"/>
          </w:tcPr>
          <w:p w14:paraId="1734D1F0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Standards Association of Australia</w:t>
            </w:r>
          </w:p>
          <w:p w14:paraId="6066A8F8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(1996) provides...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5D6D288E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3FB9B018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...covering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colours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(Standards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51A560C2" w14:textId="77777777" w:rsidR="009469B1" w:rsidRPr="00070659" w:rsidRDefault="002753B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Association of Australia 1996).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507DDCB9" w14:textId="77777777" w:rsidR="009469B1" w:rsidRPr="00070659" w:rsidRDefault="00897BBD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Standards Association of Australia 1996,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Colour</w:t>
            </w:r>
            <w:proofErr w:type="spellEnd"/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 standards for general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 xml:space="preserve">purposes: </w:t>
            </w:r>
            <w:r w:rsidR="009469B1"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chocolate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AS 2700S‐1996 (X64), Standards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tralia, North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Sydney.</w:t>
            </w:r>
          </w:p>
        </w:tc>
        <w:tc>
          <w:tcPr>
            <w:tcW w:w="3578" w:type="dxa"/>
          </w:tcPr>
          <w:p w14:paraId="078994C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</w:tbl>
    <w:p w14:paraId="354D1D97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6A74F1A2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Dictionary, encyclopaedia or handbook (reference works)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671E1C57" w14:textId="77777777" w:rsidTr="00091065">
        <w:tc>
          <w:tcPr>
            <w:tcW w:w="3510" w:type="dxa"/>
          </w:tcPr>
          <w:p w14:paraId="2366D48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3AF32DF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1E37DD36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602E311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217CFA5E" w14:textId="77777777" w:rsidTr="00091065">
        <w:tc>
          <w:tcPr>
            <w:tcW w:w="3510" w:type="dxa"/>
          </w:tcPr>
          <w:p w14:paraId="09321F68" w14:textId="77777777" w:rsidR="009469B1" w:rsidRPr="00070659" w:rsidRDefault="009F6DE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Dictionary or encyclop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edia without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author(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s) or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editor(s)</w:t>
            </w:r>
          </w:p>
        </w:tc>
        <w:tc>
          <w:tcPr>
            <w:tcW w:w="3544" w:type="dxa"/>
          </w:tcPr>
          <w:p w14:paraId="62EB9E8A" w14:textId="3C54DA09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According to the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Macquarie Dictionary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(2013, p. 147)</w:t>
            </w:r>
            <w:r w:rsidR="00CE6BE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 </w:t>
            </w:r>
          </w:p>
        </w:tc>
        <w:tc>
          <w:tcPr>
            <w:tcW w:w="3544" w:type="dxa"/>
          </w:tcPr>
          <w:p w14:paraId="042DF219" w14:textId="6E5C25A5" w:rsidR="009469B1" w:rsidRPr="00070659" w:rsidRDefault="00C134DB" w:rsidP="00CC786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578" w:type="dxa"/>
          </w:tcPr>
          <w:p w14:paraId="71AD5403" w14:textId="77777777" w:rsidR="009469B1" w:rsidRPr="00070659" w:rsidRDefault="00091065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For a standard dictionary with no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core author(s) or editor(s), only cite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in‐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text.</w:t>
            </w:r>
          </w:p>
        </w:tc>
      </w:tr>
      <w:tr w:rsidR="009469B1" w:rsidRPr="00070659" w14:paraId="57834D68" w14:textId="77777777" w:rsidTr="00091065">
        <w:tc>
          <w:tcPr>
            <w:tcW w:w="3510" w:type="dxa"/>
          </w:tcPr>
          <w:p w14:paraId="529DA49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Handbook</w:t>
            </w:r>
          </w:p>
        </w:tc>
        <w:tc>
          <w:tcPr>
            <w:tcW w:w="3544" w:type="dxa"/>
          </w:tcPr>
          <w:p w14:paraId="04C10B48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(2012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 advises…</w:t>
            </w:r>
          </w:p>
          <w:p w14:paraId="7CDA806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657BDE0E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…is advised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proofErr w:type="spellStart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2012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  <w:tc>
          <w:tcPr>
            <w:tcW w:w="3544" w:type="dxa"/>
          </w:tcPr>
          <w:p w14:paraId="5C02B09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Kobilinsky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L (ed.) 2012,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Forensic chemistry handbook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John Wiley &amp; Sons, Hoboken, New Jersey.</w:t>
            </w:r>
          </w:p>
        </w:tc>
        <w:tc>
          <w:tcPr>
            <w:tcW w:w="3578" w:type="dxa"/>
          </w:tcPr>
          <w:p w14:paraId="6E3DE4E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33D6060" w14:textId="77777777" w:rsidR="0052235B" w:rsidRDefault="0052235B" w:rsidP="006E5029">
      <w:pPr>
        <w:rPr>
          <w:rFonts w:ascii="Calibri" w:hAnsi="Calibri" w:cs="Calibri"/>
          <w:sz w:val="20"/>
          <w:szCs w:val="20"/>
        </w:rPr>
      </w:pPr>
    </w:p>
    <w:p w14:paraId="44A73BA9" w14:textId="77777777" w:rsidR="0052235B" w:rsidRDefault="0052235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br w:type="page"/>
      </w:r>
    </w:p>
    <w:p w14:paraId="5EA894BD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045F086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Conference paper of thesis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504BFACF" w14:textId="77777777">
        <w:tc>
          <w:tcPr>
            <w:tcW w:w="3510" w:type="dxa"/>
          </w:tcPr>
          <w:p w14:paraId="4CD226E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352BD47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6D83DEC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770685E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6011B50" w14:textId="77777777">
        <w:tc>
          <w:tcPr>
            <w:tcW w:w="3510" w:type="dxa"/>
          </w:tcPr>
          <w:p w14:paraId="0DE1B5D6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Conference paper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7099608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(in published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proceedings) </w:t>
            </w:r>
          </w:p>
        </w:tc>
        <w:tc>
          <w:tcPr>
            <w:tcW w:w="3544" w:type="dxa"/>
          </w:tcPr>
          <w:p w14:paraId="35CD68BB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Scott (2008, p. 121) offers...</w:t>
            </w:r>
          </w:p>
          <w:p w14:paraId="24378DC6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246B57B" w14:textId="45486682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Implications have been demonstrated…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(Scott 2008, p. 121).</w:t>
            </w:r>
          </w:p>
        </w:tc>
        <w:tc>
          <w:tcPr>
            <w:tcW w:w="3544" w:type="dxa"/>
          </w:tcPr>
          <w:p w14:paraId="6DACED46" w14:textId="77777777" w:rsidR="009469B1" w:rsidRPr="00070659" w:rsidRDefault="009469B1" w:rsidP="001E49BC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Scott, M 2008, ‘Conservation interdisciplinarity and pedagogical implications’, in J Bridgeland (ed.),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ICOM Committee for Conservation, 15th Triennial Conference, 22-26 September, New Delhi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Allied Publishers Pvt. Ltd., New Delhi, vol. 2, pp. 121-127.</w:t>
            </w:r>
          </w:p>
        </w:tc>
        <w:tc>
          <w:tcPr>
            <w:tcW w:w="3578" w:type="dxa"/>
          </w:tcPr>
          <w:p w14:paraId="1E177C1D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To cite a whole book of conference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proceedings, follow the format for citing an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edite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book.</w:t>
            </w:r>
          </w:p>
        </w:tc>
      </w:tr>
      <w:tr w:rsidR="009469B1" w:rsidRPr="00070659" w14:paraId="1842A2A4" w14:textId="77777777">
        <w:tc>
          <w:tcPr>
            <w:tcW w:w="3510" w:type="dxa"/>
          </w:tcPr>
          <w:p w14:paraId="73817712" w14:textId="77777777" w:rsidR="009469B1" w:rsidRPr="00070659" w:rsidRDefault="00091065" w:rsidP="008B4F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Thesis</w:t>
            </w:r>
          </w:p>
        </w:tc>
        <w:tc>
          <w:tcPr>
            <w:tcW w:w="3544" w:type="dxa"/>
          </w:tcPr>
          <w:p w14:paraId="48C1D16B" w14:textId="77777777" w:rsidR="009469B1" w:rsidRPr="00070659" w:rsidRDefault="009469B1" w:rsidP="00516F97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Rajowski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(2013, p. 8) offers... </w:t>
            </w:r>
          </w:p>
          <w:p w14:paraId="4E8BD4A8" w14:textId="77777777" w:rsidR="009469B1" w:rsidRPr="00070659" w:rsidRDefault="009469B1" w:rsidP="00516F97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56A0240" w14:textId="77777777" w:rsidR="009469B1" w:rsidRPr="00070659" w:rsidRDefault="009469B1" w:rsidP="00B855FF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 was demonstrated…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Rajowski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2013, p. 8).</w:t>
            </w:r>
          </w:p>
        </w:tc>
        <w:tc>
          <w:tcPr>
            <w:tcW w:w="3544" w:type="dxa"/>
          </w:tcPr>
          <w:p w14:paraId="2EE54D8F" w14:textId="77777777" w:rsidR="009469B1" w:rsidRPr="00070659" w:rsidRDefault="009469B1" w:rsidP="00B855FF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Rajowski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R 2013, ‘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Liquitex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acrylic emulsion paint: developing baseline data for material investigation of works of art by contemporary artists’, CCMC minor thesis, The University of Melbourne, Melbourne. </w:t>
            </w:r>
          </w:p>
        </w:tc>
        <w:tc>
          <w:tcPr>
            <w:tcW w:w="3578" w:type="dxa"/>
          </w:tcPr>
          <w:p w14:paraId="2DDD278A" w14:textId="77777777" w:rsidR="009469B1" w:rsidRPr="00070659" w:rsidRDefault="00091065" w:rsidP="0009106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Do not italicize thesis titles like standard books; instead, place</w:t>
            </w:r>
            <w:r w:rsidR="003A167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them inside inverted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commas.</w:t>
            </w:r>
          </w:p>
        </w:tc>
      </w:tr>
    </w:tbl>
    <w:p w14:paraId="4F662852" w14:textId="77777777" w:rsidR="00070659" w:rsidRDefault="00070659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1D25BB37" w14:textId="5E3BEF36" w:rsidR="009469B1" w:rsidRPr="00070659" w:rsidRDefault="0052235B" w:rsidP="006E5029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>M</w:t>
      </w:r>
      <w:r w:rsidR="00CE6BE1">
        <w:rPr>
          <w:rFonts w:ascii="Calibri" w:hAnsi="Calibri" w:cs="Calibri"/>
          <w:b/>
          <w:bCs/>
          <w:sz w:val="20"/>
          <w:szCs w:val="20"/>
        </w:rPr>
        <w:t>i</w:t>
      </w:r>
      <w:r w:rsidR="009469B1" w:rsidRPr="00070659">
        <w:rPr>
          <w:rFonts w:ascii="Calibri" w:hAnsi="Calibri" w:cs="Calibri"/>
          <w:b/>
          <w:bCs/>
          <w:sz w:val="20"/>
          <w:szCs w:val="20"/>
        </w:rPr>
        <w:t xml:space="preserve">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10"/>
        <w:gridCol w:w="3544"/>
        <w:gridCol w:w="3544"/>
        <w:gridCol w:w="3578"/>
      </w:tblGrid>
      <w:tr w:rsidR="009469B1" w:rsidRPr="00070659" w14:paraId="5ECA7198" w14:textId="77777777">
        <w:tc>
          <w:tcPr>
            <w:tcW w:w="3510" w:type="dxa"/>
          </w:tcPr>
          <w:p w14:paraId="4B8BF64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44" w:type="dxa"/>
          </w:tcPr>
          <w:p w14:paraId="5373348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3544" w:type="dxa"/>
          </w:tcPr>
          <w:p w14:paraId="05B387E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578" w:type="dxa"/>
          </w:tcPr>
          <w:p w14:paraId="537230E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423B912B" w14:textId="77777777">
        <w:tc>
          <w:tcPr>
            <w:tcW w:w="3510" w:type="dxa"/>
          </w:tcPr>
          <w:p w14:paraId="1774BB19" w14:textId="22449DB1" w:rsidR="009469B1" w:rsidRPr="00070659" w:rsidRDefault="009469B1" w:rsidP="002E58E2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Unpublished report (e.g</w:t>
            </w:r>
            <w:r w:rsidR="00BD507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BD5077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="00CD2B52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condition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report</w:t>
            </w:r>
            <w:r w:rsidR="00B80FD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, </w:t>
            </w:r>
            <w:r w:rsidR="00C554B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interview </w:t>
            </w:r>
            <w:r w:rsidR="002E58E2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transcript</w:t>
            </w:r>
            <w:r w:rsidR="00C554B1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letters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</w:t>
            </w:r>
          </w:p>
        </w:tc>
        <w:tc>
          <w:tcPr>
            <w:tcW w:w="3544" w:type="dxa"/>
          </w:tcPr>
          <w:p w14:paraId="743A709E" w14:textId="77777777" w:rsidR="009469B1" w:rsidRPr="00070659" w:rsidRDefault="009469B1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Hook and Osmond (1994) refer to…</w:t>
            </w:r>
          </w:p>
          <w:p w14:paraId="00FF42A1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It has been found… (Hook &amp; Osmond 1994).</w:t>
            </w:r>
          </w:p>
          <w:p w14:paraId="5BABDD3F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6B53B405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052E0BF8" w14:textId="77777777" w:rsidR="00601D26" w:rsidRPr="00070659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528DEF27" w14:textId="05915B47" w:rsidR="00601D26" w:rsidRDefault="00601D26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It has been found that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Dulux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paints…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(Leary, Bray &amp; Brice 2013)</w:t>
            </w:r>
          </w:p>
          <w:p w14:paraId="2A1C7EA4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2331A65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D884CBD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0F4C368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18F930F8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AD858CF" w14:textId="77777777" w:rsidR="00E72A64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48D3D850" w14:textId="77777777" w:rsidR="00E72A64" w:rsidRPr="00070659" w:rsidRDefault="00E72A64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highlight w:val="cyan"/>
                <w:lang w:val="en-US"/>
              </w:rPr>
            </w:pPr>
            <w:r w:rsidRPr="00E72A64">
              <w:rPr>
                <w:rFonts w:ascii="Calibri" w:hAnsi="Calibri" w:cs="Calibri"/>
                <w:sz w:val="20"/>
                <w:szCs w:val="22"/>
                <w:lang w:val="en-GB"/>
              </w:rPr>
              <w:lastRenderedPageBreak/>
              <w:t>When interviewed on 15 June 1994, Dr Betty Daly explained that … or this was verbally</w:t>
            </w:r>
            <w:r w:rsidR="0018510B">
              <w:rPr>
                <w:rFonts w:ascii="Calibri" w:hAnsi="Calibri" w:cs="Calibri"/>
                <w:sz w:val="20"/>
                <w:szCs w:val="22"/>
                <w:lang w:val="en-GB"/>
              </w:rPr>
              <w:t xml:space="preserve"> confirmed (B Daly 1994, pers. c</w:t>
            </w:r>
            <w:r w:rsidRPr="00E72A64">
              <w:rPr>
                <w:rFonts w:ascii="Calibri" w:hAnsi="Calibri" w:cs="Calibri"/>
                <w:sz w:val="20"/>
                <w:szCs w:val="22"/>
                <w:lang w:val="en-GB"/>
              </w:rPr>
              <w:t>omm., 15 June).</w:t>
            </w:r>
          </w:p>
        </w:tc>
        <w:tc>
          <w:tcPr>
            <w:tcW w:w="3544" w:type="dxa"/>
          </w:tcPr>
          <w:p w14:paraId="021E4A1C" w14:textId="77777777" w:rsidR="009469B1" w:rsidRPr="00070659" w:rsidRDefault="009469B1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lastRenderedPageBreak/>
              <w:t xml:space="preserve">Hook, J &amp; Osmond, G 1994, ‘Conservation and analytical reports of kite flying and epiphany’, </w:t>
            </w:r>
            <w:r w:rsidR="00366345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condition report,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QAGOMA Conservation Department, QAGOMA, Brisbane.</w:t>
            </w:r>
          </w:p>
          <w:p w14:paraId="5F0DCDDD" w14:textId="77777777" w:rsidR="00601D26" w:rsidRPr="00070659" w:rsidRDefault="00601D26" w:rsidP="0095212D">
            <w:pP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  <w:p w14:paraId="2F9F923F" w14:textId="77777777" w:rsidR="00B80FD9" w:rsidRDefault="00B80FD9" w:rsidP="00601D26">
            <w:pPr>
              <w:autoSpaceDE w:val="0"/>
              <w:autoSpaceDN w:val="0"/>
              <w:adjustRightInd w:val="0"/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</w:pP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Leary, B, Bray, C &amp; Brice, J 2013, ‘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Summary of BALM Paints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sourced from Dulux Group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 Australia Pty Ltd Archives and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oral history sources,’ unpublished </w:t>
            </w:r>
            <w:r w:rsidR="00366345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notes</w:t>
            </w:r>
            <w:r w:rsidR="00601D26"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, </w:t>
            </w:r>
            <w:r w:rsidR="0036634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QAGOMA Conservation Department, QAGOMA, Brisbane</w:t>
            </w:r>
            <w:r w:rsidR="00366345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 xml:space="preserve">, </w:t>
            </w:r>
            <w:r w:rsidRPr="00070659"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  <w:t>7 October.</w:t>
            </w:r>
          </w:p>
          <w:p w14:paraId="17BA4824" w14:textId="77777777" w:rsidR="00E72A64" w:rsidRDefault="00E72A64" w:rsidP="00601D26">
            <w:pPr>
              <w:autoSpaceDE w:val="0"/>
              <w:autoSpaceDN w:val="0"/>
              <w:adjustRightInd w:val="0"/>
              <w:rPr>
                <w:rFonts w:ascii="Calibri" w:hAnsi="Calibri" w:cs="AJensonPro-Regular"/>
                <w:color w:val="auto"/>
                <w:sz w:val="20"/>
                <w:szCs w:val="20"/>
                <w:lang w:eastAsia="ja-JP"/>
              </w:rPr>
            </w:pPr>
          </w:p>
          <w:p w14:paraId="606E4AF8" w14:textId="77777777" w:rsidR="00E72A64" w:rsidRPr="00E72A64" w:rsidRDefault="00E72A64" w:rsidP="00E72A64">
            <w:pPr>
              <w:spacing w:after="120"/>
              <w:rPr>
                <w:rFonts w:ascii="Calibri" w:hAnsi="Calibri" w:cs="Calibri"/>
                <w:sz w:val="20"/>
                <w:szCs w:val="20"/>
                <w:lang w:val="en-GB"/>
              </w:rPr>
            </w:pPr>
            <w:r w:rsidRPr="00E72A64">
              <w:rPr>
                <w:rFonts w:ascii="Calibri" w:hAnsi="Calibri" w:cs="Calibri"/>
                <w:sz w:val="20"/>
                <w:szCs w:val="20"/>
                <w:lang w:val="en-GB"/>
              </w:rPr>
              <w:lastRenderedPageBreak/>
              <w:t xml:space="preserve">Daly, B 1994, Interview transcript on the Materials and Techniques of Paint Production in Melbourne, Melbourne, 22 October. </w:t>
            </w:r>
          </w:p>
        </w:tc>
        <w:tc>
          <w:tcPr>
            <w:tcW w:w="3578" w:type="dxa"/>
          </w:tcPr>
          <w:p w14:paraId="023EE749" w14:textId="77777777" w:rsidR="009469B1" w:rsidRPr="00070659" w:rsidRDefault="00B80FD9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highlight w:val="cyan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lastRenderedPageBreak/>
              <w:t>You can use this format for interview transcripts too.</w:t>
            </w:r>
          </w:p>
        </w:tc>
      </w:tr>
      <w:tr w:rsidR="00E172DC" w:rsidRPr="00070659" w14:paraId="0763B5C9" w14:textId="77777777">
        <w:tc>
          <w:tcPr>
            <w:tcW w:w="3510" w:type="dxa"/>
          </w:tcPr>
          <w:p w14:paraId="023CFA91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Duplicated material (microfiche, photocopy)</w:t>
            </w:r>
          </w:p>
        </w:tc>
        <w:tc>
          <w:tcPr>
            <w:tcW w:w="3544" w:type="dxa"/>
          </w:tcPr>
          <w:p w14:paraId="78652BEB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(Tse 2014)</w:t>
            </w:r>
          </w:p>
        </w:tc>
        <w:tc>
          <w:tcPr>
            <w:tcW w:w="3544" w:type="dxa"/>
          </w:tcPr>
          <w:p w14:paraId="5C52CCC2" w14:textId="77777777" w:rsidR="00E172DC" w:rsidRPr="00E172DC" w:rsidRDefault="00E172DC" w:rsidP="00E172D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Tse, N 2014, 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n-US"/>
              </w:rPr>
              <w:t xml:space="preserve">Conservation in the field course notes, </w:t>
            </w:r>
            <w:r w:rsidRPr="00584434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photocopy, </w:t>
            </w:r>
            <w:r w:rsidRPr="00E172DC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Centre for Cultural Materials Conservation, University of Melbourne, Melbourne.</w:t>
            </w:r>
          </w:p>
        </w:tc>
        <w:tc>
          <w:tcPr>
            <w:tcW w:w="3578" w:type="dxa"/>
          </w:tcPr>
          <w:p w14:paraId="6F861F17" w14:textId="77777777" w:rsidR="00E172DC" w:rsidRPr="00070659" w:rsidRDefault="00E172DC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03DDA69A" w14:textId="77777777">
        <w:tc>
          <w:tcPr>
            <w:tcW w:w="3510" w:type="dxa"/>
          </w:tcPr>
          <w:p w14:paraId="1741A063" w14:textId="77777777" w:rsidR="009469B1" w:rsidRPr="00070659" w:rsidRDefault="0009106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Pamphlet or brochure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(ephemera)</w:t>
            </w:r>
          </w:p>
        </w:tc>
        <w:tc>
          <w:tcPr>
            <w:tcW w:w="3544" w:type="dxa"/>
          </w:tcPr>
          <w:p w14:paraId="4BB2AA90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Jones and Holden (2008) 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suggest...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204643C9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</w:p>
          <w:p w14:paraId="42A337F5" w14:textId="77777777" w:rsidR="009469B1" w:rsidRPr="00070659" w:rsidRDefault="009469B1" w:rsidP="00B54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...has been s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uggested (Jones &amp; Holden 2008).</w:t>
            </w:r>
          </w:p>
        </w:tc>
        <w:tc>
          <w:tcPr>
            <w:tcW w:w="3544" w:type="dxa"/>
          </w:tcPr>
          <w:p w14:paraId="0AA685DA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Jones, S &amp; Holden, J 2008, </w:t>
            </w:r>
            <w:r w:rsidRPr="00070659">
              <w:rPr>
                <w:rFonts w:ascii="Calibri" w:hAnsi="Calibri" w:cs="Calibri"/>
                <w:i/>
                <w:iCs/>
                <w:color w:val="auto"/>
                <w:sz w:val="20"/>
                <w:szCs w:val="20"/>
                <w:lang w:val="en-US"/>
              </w:rPr>
              <w:t>It's a material world: caring for the public realm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, DEMOS, viewed 26 June 2014, &lt;www.demos.co.uk/publications/materialworld&gt;.</w:t>
            </w:r>
          </w:p>
        </w:tc>
        <w:tc>
          <w:tcPr>
            <w:tcW w:w="3578" w:type="dxa"/>
          </w:tcPr>
          <w:p w14:paraId="3169B97D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As details will vary when it comes to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3FFDBA37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Brochures and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pam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phlets, try and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extract as much information as you can re: authorship, publication details </w:t>
            </w:r>
            <w:r w:rsidR="009F6DE9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etc.</w:t>
            </w:r>
          </w:p>
        </w:tc>
      </w:tr>
      <w:tr w:rsidR="00366345" w:rsidRPr="00070659" w14:paraId="4FD72771" w14:textId="77777777">
        <w:tc>
          <w:tcPr>
            <w:tcW w:w="3510" w:type="dxa"/>
          </w:tcPr>
          <w:p w14:paraId="694D1485" w14:textId="77777777" w:rsidR="00366345" w:rsidRPr="00070659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Conference paper (unpublished)</w:t>
            </w:r>
          </w:p>
        </w:tc>
        <w:tc>
          <w:tcPr>
            <w:tcW w:w="3544" w:type="dxa"/>
          </w:tcPr>
          <w:p w14:paraId="4D192375" w14:textId="77777777" w:rsidR="00366345" w:rsidRPr="0016407F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16407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(Kowalski 2012)</w:t>
            </w:r>
          </w:p>
        </w:tc>
        <w:tc>
          <w:tcPr>
            <w:tcW w:w="3544" w:type="dxa"/>
          </w:tcPr>
          <w:p w14:paraId="587223FB" w14:textId="77777777" w:rsidR="00366345" w:rsidRPr="0016407F" w:rsidRDefault="00366345" w:rsidP="0016407F">
            <w:pPr>
              <w:rPr>
                <w:rFonts w:ascii="Calibri" w:hAnsi="Calibri"/>
                <w:sz w:val="20"/>
                <w:szCs w:val="20"/>
              </w:rPr>
            </w:pPr>
            <w:r w:rsidRPr="0016407F">
              <w:rPr>
                <w:rFonts w:ascii="Calibri" w:hAnsi="Calibri"/>
                <w:sz w:val="20"/>
                <w:szCs w:val="20"/>
              </w:rPr>
              <w:t>Kowalski, V 2012, ‘Artist materials during the 1940s, with a focus on Arthur Boyd’s paintings in the Heide Museum of Modern Art Collection’, paper presented to the 2012 AICCM Paintings Group + 20th Century in Paint Symposium, The Meaning of Materials in Modern and Contemporary Art, Brisbane 10 – 11 December 2012.</w:t>
            </w:r>
          </w:p>
        </w:tc>
        <w:tc>
          <w:tcPr>
            <w:tcW w:w="3578" w:type="dxa"/>
          </w:tcPr>
          <w:p w14:paraId="2DDB4447" w14:textId="77777777" w:rsidR="00366345" w:rsidRPr="00070659" w:rsidRDefault="00366345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</w:p>
        </w:tc>
      </w:tr>
      <w:tr w:rsidR="009469B1" w:rsidRPr="00070659" w14:paraId="37D06BB6" w14:textId="77777777">
        <w:tc>
          <w:tcPr>
            <w:tcW w:w="3510" w:type="dxa"/>
          </w:tcPr>
          <w:p w14:paraId="0C10F71D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Workshop lecture notes or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slides</w:t>
            </w:r>
          </w:p>
        </w:tc>
        <w:tc>
          <w:tcPr>
            <w:tcW w:w="3544" w:type="dxa"/>
          </w:tcPr>
          <w:p w14:paraId="01E4DDF1" w14:textId="77777777" w:rsidR="009469B1" w:rsidRPr="00070659" w:rsidRDefault="00447B53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...valuable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information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(Brown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2014).</w:t>
            </w:r>
          </w:p>
        </w:tc>
        <w:tc>
          <w:tcPr>
            <w:tcW w:w="3544" w:type="dxa"/>
          </w:tcPr>
          <w:p w14:paraId="44232830" w14:textId="77777777" w:rsidR="009469B1" w:rsidRPr="00584434" w:rsidRDefault="009469B1" w:rsidP="00B54C5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Brown, A 2014, ‘Experimental f</w:t>
            </w:r>
            <w:r w:rsidR="00584434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indings’, Chemistry Workshop,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Centre for Cultural Material Conservation, Melbourne, 26 June.</w:t>
            </w:r>
          </w:p>
        </w:tc>
        <w:tc>
          <w:tcPr>
            <w:tcW w:w="3578" w:type="dxa"/>
          </w:tcPr>
          <w:p w14:paraId="13C997C7" w14:textId="77777777" w:rsidR="009469B1" w:rsidRPr="00070659" w:rsidRDefault="00447B53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Verify with your tutor or course</w:t>
            </w:r>
            <w:r w:rsidR="00584434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Coordinator whether </w:t>
            </w:r>
            <w:r w:rsidR="009469B1"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t is </w:t>
            </w:r>
            <w:r w:rsidR="009469B1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appro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priate to cite lecture notes in your </w:t>
            </w:r>
            <w:r w:rsidR="00091065"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writing.</w:t>
            </w:r>
          </w:p>
        </w:tc>
      </w:tr>
    </w:tbl>
    <w:p w14:paraId="51C0E45B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sectPr w:rsidR="009469B1" w:rsidRPr="00070659">
          <w:footerReference w:type="default" r:id="rId9"/>
          <w:pgSz w:w="16840" w:h="11901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70055C95" w14:textId="77777777" w:rsidR="009469B1" w:rsidRPr="00070659" w:rsidRDefault="009469B1" w:rsidP="006E5029">
      <w:pPr>
        <w:rPr>
          <w:rFonts w:ascii="Calibri" w:hAnsi="Calibri" w:cs="Calibri"/>
          <w:b/>
          <w:bCs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lastRenderedPageBreak/>
        <w:t xml:space="preserve">Online (electronic) </w:t>
      </w:r>
    </w:p>
    <w:p w14:paraId="18BDC50E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 xml:space="preserve">Includes any materials created for publication online or electronically </w:t>
      </w:r>
    </w:p>
    <w:p w14:paraId="433D668E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25941F7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Webpage or website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53"/>
        <w:gridCol w:w="3127"/>
        <w:gridCol w:w="4791"/>
        <w:gridCol w:w="3097"/>
      </w:tblGrid>
      <w:tr w:rsidR="009469B1" w:rsidRPr="00070659" w14:paraId="4B77958A" w14:textId="77777777">
        <w:tc>
          <w:tcPr>
            <w:tcW w:w="14068" w:type="dxa"/>
            <w:gridSpan w:val="4"/>
          </w:tcPr>
          <w:p w14:paraId="3E87F5D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Basic format:</w:t>
            </w:r>
          </w:p>
          <w:p w14:paraId="00EE27C0" w14:textId="77777777" w:rsidR="009469B1" w:rsidRPr="00070659" w:rsidRDefault="009469B1" w:rsidP="0090478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Author’s family name, Initial(s) OR Authoring body year, Title of webpage or website, Website (if citing webpage) AND/OR Publisher if known, date viewed, &lt;URL&gt;.</w:t>
            </w:r>
          </w:p>
        </w:tc>
      </w:tr>
      <w:tr w:rsidR="009469B1" w:rsidRPr="00070659" w14:paraId="7B764C0F" w14:textId="77777777">
        <w:tc>
          <w:tcPr>
            <w:tcW w:w="3053" w:type="dxa"/>
          </w:tcPr>
          <w:p w14:paraId="45B0B01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27" w:type="dxa"/>
          </w:tcPr>
          <w:p w14:paraId="2660494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791" w:type="dxa"/>
          </w:tcPr>
          <w:p w14:paraId="56E9253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097" w:type="dxa"/>
          </w:tcPr>
          <w:p w14:paraId="49451CF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CD686E5" w14:textId="77777777">
        <w:tc>
          <w:tcPr>
            <w:tcW w:w="3053" w:type="dxa"/>
          </w:tcPr>
          <w:p w14:paraId="0450CB19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Whole website</w:t>
            </w:r>
          </w:p>
        </w:tc>
        <w:tc>
          <w:tcPr>
            <w:tcW w:w="3127" w:type="dxa"/>
          </w:tcPr>
          <w:p w14:paraId="2A8C241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Department of Transport, Planning and Local Infrastructure (2014) takes…</w:t>
            </w:r>
          </w:p>
        </w:tc>
        <w:tc>
          <w:tcPr>
            <w:tcW w:w="4791" w:type="dxa"/>
          </w:tcPr>
          <w:p w14:paraId="5D50A3E6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Transport, Planning and Local Infrastructure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Department of Transport, Planning and Local Infrastructure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State Government of Victoria, viewed 20 June 2014, &lt;http://www.dpcd.vic.gov.au/&gt;.</w:t>
            </w:r>
          </w:p>
        </w:tc>
        <w:tc>
          <w:tcPr>
            <w:tcW w:w="3097" w:type="dxa"/>
            <w:vMerge w:val="restart"/>
          </w:tcPr>
          <w:p w14:paraId="79AC94D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Italicise the focal point of the reference: if citing a whole website, italicise the website title; if citing a specific webpage on a website, italicise the webpage and present the website name in plain font.</w:t>
            </w:r>
          </w:p>
        </w:tc>
      </w:tr>
      <w:tr w:rsidR="009469B1" w:rsidRPr="00070659" w14:paraId="55FEBDD7" w14:textId="77777777">
        <w:tc>
          <w:tcPr>
            <w:tcW w:w="3053" w:type="dxa"/>
          </w:tcPr>
          <w:p w14:paraId="7D01DF0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Single page on a website</w:t>
            </w:r>
          </w:p>
        </w:tc>
        <w:tc>
          <w:tcPr>
            <w:tcW w:w="3127" w:type="dxa"/>
          </w:tcPr>
          <w:p w14:paraId="4BD5CF4E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…heritage is explored (Department of Transport, Planning and Local Infrastructure 2014).</w:t>
            </w:r>
          </w:p>
        </w:tc>
        <w:tc>
          <w:tcPr>
            <w:tcW w:w="4791" w:type="dxa"/>
          </w:tcPr>
          <w:p w14:paraId="647ED35A" w14:textId="77777777" w:rsidR="009469B1" w:rsidRPr="00070659" w:rsidRDefault="009469B1" w:rsidP="00AD16F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Transport, Planning and Local Infrastructure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Heritage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State Government of Victoria, viewed 20 June 2014, &lt;http://www.dpcd.vic.gov.au/heritage&gt;.</w:t>
            </w:r>
          </w:p>
        </w:tc>
        <w:tc>
          <w:tcPr>
            <w:tcW w:w="3097" w:type="dxa"/>
            <w:vMerge/>
          </w:tcPr>
          <w:p w14:paraId="707F12B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8C5D193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805C088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Online journal article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793E7864" w14:textId="77777777" w:rsidTr="00447B53">
        <w:tc>
          <w:tcPr>
            <w:tcW w:w="3085" w:type="dxa"/>
          </w:tcPr>
          <w:p w14:paraId="1FB7E9D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6D938F8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50F75DB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3CD2ACDD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38FCE904" w14:textId="77777777" w:rsidTr="00447B53">
        <w:tc>
          <w:tcPr>
            <w:tcW w:w="3085" w:type="dxa"/>
          </w:tcPr>
          <w:p w14:paraId="6C9D99EC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Journal article accessed via a library database</w:t>
            </w:r>
          </w:p>
        </w:tc>
        <w:tc>
          <w:tcPr>
            <w:tcW w:w="3119" w:type="dxa"/>
          </w:tcPr>
          <w:p w14:paraId="7526EDD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Ormond-Parker and Sloggett (2012) suggest…</w:t>
            </w:r>
          </w:p>
          <w:p w14:paraId="717F3BB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39233AB1" w14:textId="77777777" w:rsidR="009469B1" w:rsidRPr="00070659" w:rsidRDefault="009469B1" w:rsidP="00564C60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…effects may be minimised (Ormond-Parker &amp; Sloggett 2012).</w:t>
            </w:r>
          </w:p>
        </w:tc>
        <w:tc>
          <w:tcPr>
            <w:tcW w:w="4819" w:type="dxa"/>
          </w:tcPr>
          <w:p w14:paraId="178F7657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Ormond-Parker, L &amp; Sloggett, R 2012, 'Local archives and community collecting in the digital age',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Archival Science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12, no. 2, pp. 191–212.</w:t>
            </w:r>
          </w:p>
        </w:tc>
        <w:tc>
          <w:tcPr>
            <w:tcW w:w="3153" w:type="dxa"/>
          </w:tcPr>
          <w:p w14:paraId="75BB998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When an article is accessed using an electronic database, reference it as a standard journal article (see Print section); do not include date viewed, URL or refer to the database.</w:t>
            </w:r>
          </w:p>
        </w:tc>
      </w:tr>
      <w:tr w:rsidR="009469B1" w:rsidRPr="00070659" w14:paraId="38166354" w14:textId="77777777" w:rsidTr="00447B53">
        <w:tc>
          <w:tcPr>
            <w:tcW w:w="3085" w:type="dxa"/>
          </w:tcPr>
          <w:p w14:paraId="598421BB" w14:textId="549ED87C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PDF version of a print journal article accessed via the internet (e</w:t>
            </w:r>
            <w:r w:rsidR="0092420B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Google, Google Scholar, Muse, JSTOR)</w:t>
            </w:r>
          </w:p>
        </w:tc>
        <w:tc>
          <w:tcPr>
            <w:tcW w:w="3119" w:type="dxa"/>
          </w:tcPr>
          <w:p w14:paraId="3D0EF6A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Scott’s (2008, p.38) research showed… </w:t>
            </w:r>
          </w:p>
          <w:p w14:paraId="02181CF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21CC69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…are realised (Scott 2008,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38).</w:t>
            </w:r>
          </w:p>
        </w:tc>
        <w:tc>
          <w:tcPr>
            <w:tcW w:w="4819" w:type="dxa"/>
          </w:tcPr>
          <w:p w14:paraId="54FC516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Scott, C 2008, 'Using “values” to position and promote museums',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International Journal of Arts Management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vol. 11, no. 1, pp. 28–41.</w:t>
            </w:r>
          </w:p>
        </w:tc>
        <w:tc>
          <w:tcPr>
            <w:tcW w:w="3153" w:type="dxa"/>
          </w:tcPr>
          <w:p w14:paraId="6ECC8BA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When the article is a scanned PDF version of a print journal article that you found online, reference it as a standard journal article (see Print section). If unsure about its print or online origin, include date viewed and URL.</w:t>
            </w:r>
          </w:p>
        </w:tc>
      </w:tr>
    </w:tbl>
    <w:p w14:paraId="4DED6974" w14:textId="77777777" w:rsidR="00070659" w:rsidRDefault="00070659" w:rsidP="006E5029">
      <w:pPr>
        <w:rPr>
          <w:rFonts w:ascii="Calibri" w:hAnsi="Calibri" w:cs="Calibri"/>
          <w:sz w:val="20"/>
          <w:szCs w:val="20"/>
        </w:rPr>
      </w:pPr>
    </w:p>
    <w:p w14:paraId="27F35C1C" w14:textId="77777777" w:rsidR="00070659" w:rsidRPr="00070659" w:rsidRDefault="00070659" w:rsidP="006E5029">
      <w:pPr>
        <w:rPr>
          <w:rFonts w:ascii="Calibri" w:hAnsi="Calibri" w:cs="Calibri"/>
          <w:sz w:val="20"/>
          <w:szCs w:val="20"/>
        </w:rPr>
      </w:pPr>
    </w:p>
    <w:p w14:paraId="3E217743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lastRenderedPageBreak/>
        <w:t>Online news item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3118"/>
        <w:gridCol w:w="4819"/>
        <w:gridCol w:w="3152"/>
      </w:tblGrid>
      <w:tr w:rsidR="009469B1" w:rsidRPr="00070659" w14:paraId="7785A6B7" w14:textId="77777777">
        <w:tc>
          <w:tcPr>
            <w:tcW w:w="3085" w:type="dxa"/>
          </w:tcPr>
          <w:p w14:paraId="24E91E0F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1E32DB5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2014C9A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5888147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9F09E38" w14:textId="77777777">
        <w:tc>
          <w:tcPr>
            <w:tcW w:w="3085" w:type="dxa"/>
          </w:tcPr>
          <w:p w14:paraId="5D59AEFE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Article on a news website</w:t>
            </w:r>
          </w:p>
        </w:tc>
        <w:tc>
          <w:tcPr>
            <w:tcW w:w="3119" w:type="dxa"/>
          </w:tcPr>
          <w:p w14:paraId="549B317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McColl (2013) investigates…</w:t>
            </w:r>
          </w:p>
          <w:p w14:paraId="60C6AC3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0C9234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…serious consequence (McColl 2013).</w:t>
            </w:r>
          </w:p>
        </w:tc>
        <w:tc>
          <w:tcPr>
            <w:tcW w:w="4819" w:type="dxa"/>
          </w:tcPr>
          <w:p w14:paraId="7F5B3334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McColl, G 2013, ‘Have huge touring shows turned our public galleries and museums into mere venues for hire?’,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Sydney Morning Herald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12 May, viewed 20 June 2014, &lt;http://www.smh.com.au/entertainment/art-and-design/blockbusted-20130511-2jf6r.html&gt;.</w:t>
            </w:r>
          </w:p>
        </w:tc>
        <w:tc>
          <w:tcPr>
            <w:tcW w:w="3153" w:type="dxa"/>
          </w:tcPr>
          <w:p w14:paraId="68C85EF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Reference like a print newspaper article with date of publication, and also include date viewed and URL.</w:t>
            </w:r>
          </w:p>
        </w:tc>
      </w:tr>
      <w:tr w:rsidR="009469B1" w:rsidRPr="00070659" w14:paraId="751CB7BD" w14:textId="77777777">
        <w:tc>
          <w:tcPr>
            <w:tcW w:w="3085" w:type="dxa"/>
          </w:tcPr>
          <w:p w14:paraId="4EF2BEC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Article on a magazine-style website</w:t>
            </w:r>
          </w:p>
        </w:tc>
        <w:tc>
          <w:tcPr>
            <w:tcW w:w="3119" w:type="dxa"/>
          </w:tcPr>
          <w:p w14:paraId="518DE2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Irwin (2013) explains…</w:t>
            </w:r>
          </w:p>
          <w:p w14:paraId="4B43FFF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0ABF6081" w14:textId="77777777" w:rsidR="009469B1" w:rsidRPr="00070659" w:rsidRDefault="009469B1" w:rsidP="00E01CC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…found it presents difficulties (Irwin 2013).</w:t>
            </w:r>
          </w:p>
        </w:tc>
        <w:tc>
          <w:tcPr>
            <w:tcW w:w="4819" w:type="dxa"/>
          </w:tcPr>
          <w:p w14:paraId="6AE5EA0F" w14:textId="77777777" w:rsidR="009469B1" w:rsidRPr="00070659" w:rsidRDefault="009469B1" w:rsidP="00E01CC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Irwin, S 2013, ‘Paper conservation in the far north: a project summary from Alaska’,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e-conservation magazine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Spring, viewed 20 June 2014, &lt;http://www.e-conservationline.com/content/view/1098&gt;.</w:t>
            </w:r>
          </w:p>
        </w:tc>
        <w:tc>
          <w:tcPr>
            <w:tcW w:w="3153" w:type="dxa"/>
          </w:tcPr>
          <w:p w14:paraId="1151404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Reference like a print magazine article, and also include date viewed and URL.</w:t>
            </w:r>
          </w:p>
        </w:tc>
      </w:tr>
    </w:tbl>
    <w:p w14:paraId="69C1D1D5" w14:textId="77777777" w:rsidR="009469B1" w:rsidRPr="00070659" w:rsidRDefault="009469B1">
      <w:pPr>
        <w:rPr>
          <w:rFonts w:ascii="Calibri" w:hAnsi="Calibri" w:cs="Calibri"/>
          <w:sz w:val="20"/>
          <w:szCs w:val="20"/>
        </w:rPr>
      </w:pPr>
    </w:p>
    <w:p w14:paraId="4B9BC21A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E-book or online document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02207B05" w14:textId="77777777">
        <w:tc>
          <w:tcPr>
            <w:tcW w:w="3085" w:type="dxa"/>
          </w:tcPr>
          <w:p w14:paraId="3172449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07BE83AB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32CDE1AE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1F57B0A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37E13D8B" w14:textId="77777777">
        <w:tc>
          <w:tcPr>
            <w:tcW w:w="3085" w:type="dxa"/>
          </w:tcPr>
          <w:p w14:paraId="331C1076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the internet</w:t>
            </w:r>
          </w:p>
        </w:tc>
        <w:tc>
          <w:tcPr>
            <w:tcW w:w="3119" w:type="dxa"/>
          </w:tcPr>
          <w:p w14:paraId="56B047B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Feller (1994) focuses on…</w:t>
            </w:r>
          </w:p>
        </w:tc>
        <w:tc>
          <w:tcPr>
            <w:tcW w:w="4819" w:type="dxa"/>
          </w:tcPr>
          <w:p w14:paraId="43BB7DC9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Feller, R 1994,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Accelerated aging: photochemical and thermal aspects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Research in Conservation 4, Getty Conservation Institute, Marina del Rey, viewed 20 June 2014, &lt;http://www.getty.edu.au/conservation/publications_resources/pdf_publications/accelerted_aging.html&gt;.</w:t>
            </w:r>
          </w:p>
        </w:tc>
        <w:tc>
          <w:tcPr>
            <w:tcW w:w="3153" w:type="dxa"/>
          </w:tcPr>
          <w:p w14:paraId="0AD5671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viewing date and URL after standard publication information.</w:t>
            </w:r>
          </w:p>
        </w:tc>
      </w:tr>
      <w:tr w:rsidR="009469B1" w:rsidRPr="00070659" w14:paraId="6924E18A" w14:textId="77777777">
        <w:tc>
          <w:tcPr>
            <w:tcW w:w="3085" w:type="dxa"/>
          </w:tcPr>
          <w:p w14:paraId="5702C2F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a database</w:t>
            </w:r>
          </w:p>
        </w:tc>
        <w:tc>
          <w:tcPr>
            <w:tcW w:w="3119" w:type="dxa"/>
          </w:tcPr>
          <w:p w14:paraId="1FFDF318" w14:textId="77777777" w:rsidR="009469B1" w:rsidRPr="00070659" w:rsidRDefault="009469B1" w:rsidP="004C30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Stuart (2007,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14) states…</w:t>
            </w:r>
          </w:p>
        </w:tc>
        <w:tc>
          <w:tcPr>
            <w:tcW w:w="4819" w:type="dxa"/>
          </w:tcPr>
          <w:p w14:paraId="6C639B22" w14:textId="77777777" w:rsidR="009469B1" w:rsidRPr="00070659" w:rsidRDefault="009469B1" w:rsidP="004C30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Stuart, B 2007,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Analytical techniques in materials conservation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John Wiley &amp; Sons, London, viewed 20 June 2014, E</w:t>
            </w:r>
            <w:r w:rsidR="004B110F">
              <w:rPr>
                <w:rFonts w:ascii="Calibri" w:hAnsi="Calibri" w:cs="Calibri"/>
                <w:sz w:val="20"/>
                <w:szCs w:val="20"/>
              </w:rPr>
              <w:t>-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book Library.</w:t>
            </w:r>
          </w:p>
        </w:tc>
        <w:tc>
          <w:tcPr>
            <w:tcW w:w="3153" w:type="dxa"/>
          </w:tcPr>
          <w:p w14:paraId="4443692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the viewing date and database name/provider after standard publication information.</w:t>
            </w:r>
          </w:p>
        </w:tc>
      </w:tr>
      <w:tr w:rsidR="009469B1" w:rsidRPr="00070659" w14:paraId="2805485C" w14:textId="77777777">
        <w:tc>
          <w:tcPr>
            <w:tcW w:w="3085" w:type="dxa"/>
          </w:tcPr>
          <w:p w14:paraId="46ED6112" w14:textId="0E3CF751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E-book accessed via an e-reader (e</w:t>
            </w:r>
            <w:r w:rsidR="009D383F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Kindle)</w:t>
            </w:r>
          </w:p>
        </w:tc>
        <w:tc>
          <w:tcPr>
            <w:tcW w:w="3119" w:type="dxa"/>
          </w:tcPr>
          <w:p w14:paraId="1BB1C5A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Davison &amp; Newton (2008, ch.2) note the importance of…</w:t>
            </w:r>
          </w:p>
        </w:tc>
        <w:tc>
          <w:tcPr>
            <w:tcW w:w="4819" w:type="dxa"/>
          </w:tcPr>
          <w:p w14:paraId="0DF7A66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Davison, S &amp; Newton, R 2008,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Conservation and restoration of glass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Kindle, 2nd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edn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Butterworth-Heinemann, Oxford.</w:t>
            </w:r>
          </w:p>
        </w:tc>
        <w:tc>
          <w:tcPr>
            <w:tcW w:w="3153" w:type="dxa"/>
          </w:tcPr>
          <w:p w14:paraId="70B6988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device type before publication information. When normal pagination is not present, cite chapter numbers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ch.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) or similar.</w:t>
            </w:r>
          </w:p>
        </w:tc>
      </w:tr>
      <w:tr w:rsidR="009469B1" w:rsidRPr="00070659" w14:paraId="4429C2ED" w14:textId="77777777">
        <w:tc>
          <w:tcPr>
            <w:tcW w:w="3085" w:type="dxa"/>
          </w:tcPr>
          <w:p w14:paraId="6DB5AD9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Online documents in PDF, Word or Excel form</w:t>
            </w:r>
          </w:p>
        </w:tc>
        <w:tc>
          <w:tcPr>
            <w:tcW w:w="3119" w:type="dxa"/>
          </w:tcPr>
          <w:p w14:paraId="6DD14E39" w14:textId="607EDDB6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Somers Cocks </w:t>
            </w:r>
            <w:r w:rsidR="004B110F">
              <w:rPr>
                <w:rFonts w:ascii="Calibri" w:hAnsi="Calibri" w:cs="Calibri"/>
                <w:sz w:val="20"/>
                <w:szCs w:val="20"/>
              </w:rPr>
              <w:t>&amp;</w:t>
            </w:r>
            <w:r w:rsidR="004B110F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Jones (2010) consider…</w:t>
            </w:r>
          </w:p>
        </w:tc>
        <w:tc>
          <w:tcPr>
            <w:tcW w:w="4819" w:type="dxa"/>
          </w:tcPr>
          <w:p w14:paraId="11B2CEE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Somers Cocks, A &amp; Jones, S 2010, 'Conservation in crisis: communicating the value of what we do',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Dialogues for the New Century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IIC Transcript, 28 January, Hochhauser Auditorium in the Sackler Centre of the Victoria and Albert Museum, London, viewed 20 June 2014,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&lt;https://www.iiconservation.org/sites/default/files/dialogues/conservation_in_crisis_en.pdf&gt;.</w:t>
            </w:r>
          </w:p>
        </w:tc>
        <w:tc>
          <w:tcPr>
            <w:tcW w:w="3153" w:type="dxa"/>
          </w:tcPr>
          <w:p w14:paraId="13B93B6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If you cite the authoring body frequently in-text, introduce and then use an abbreviation for subsequent citations.</w:t>
            </w:r>
          </w:p>
        </w:tc>
      </w:tr>
    </w:tbl>
    <w:p w14:paraId="1127E161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41FE139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1417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085"/>
        <w:gridCol w:w="3119"/>
        <w:gridCol w:w="4819"/>
        <w:gridCol w:w="3153"/>
      </w:tblGrid>
      <w:tr w:rsidR="009469B1" w:rsidRPr="00070659" w14:paraId="3C10B225" w14:textId="77777777" w:rsidTr="00584434">
        <w:tc>
          <w:tcPr>
            <w:tcW w:w="3085" w:type="dxa"/>
          </w:tcPr>
          <w:p w14:paraId="4B41668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27076CD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62E72A21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59480C6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BD548AC" w14:textId="77777777" w:rsidTr="00584434">
        <w:tc>
          <w:tcPr>
            <w:tcW w:w="3085" w:type="dxa"/>
          </w:tcPr>
          <w:p w14:paraId="678F1067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Systematic review </w:t>
            </w:r>
          </w:p>
        </w:tc>
        <w:tc>
          <w:tcPr>
            <w:tcW w:w="3119" w:type="dxa"/>
          </w:tcPr>
          <w:p w14:paraId="76752CE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et al. (2009) review…</w:t>
            </w:r>
          </w:p>
          <w:p w14:paraId="0847E8C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9B97B0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…was found in the review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et al. 2009).</w:t>
            </w:r>
          </w:p>
        </w:tc>
        <w:tc>
          <w:tcPr>
            <w:tcW w:w="4819" w:type="dxa"/>
          </w:tcPr>
          <w:p w14:paraId="6BB25F0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Millward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C,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Ferriter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M, Calver, S &amp; Connell-Jones G 2009,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Gluten-and casein-free diets for autistic spectrum disorder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Cochrane Database of Systematic Reviews, art. No. CD003498, DOI: 10.1002/14651858.CD003498.pub3.</w:t>
            </w:r>
          </w:p>
        </w:tc>
        <w:tc>
          <w:tcPr>
            <w:tcW w:w="3153" w:type="dxa"/>
          </w:tcPr>
          <w:p w14:paraId="34F3E64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Include the article number and the DOI. The URL is not needed in the reference list.</w:t>
            </w:r>
          </w:p>
        </w:tc>
      </w:tr>
      <w:tr w:rsidR="009469B1" w:rsidRPr="00070659" w14:paraId="240BCF8B" w14:textId="77777777" w:rsidTr="00584434">
        <w:tc>
          <w:tcPr>
            <w:tcW w:w="3085" w:type="dxa"/>
          </w:tcPr>
          <w:p w14:paraId="1051A80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Electronic thesis</w:t>
            </w:r>
          </w:p>
        </w:tc>
        <w:tc>
          <w:tcPr>
            <w:tcW w:w="3119" w:type="dxa"/>
          </w:tcPr>
          <w:p w14:paraId="27A8019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Douglas (2005) argues…</w:t>
            </w:r>
          </w:p>
          <w:p w14:paraId="7350D62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F34F5D3" w14:textId="77777777" w:rsidR="009469B1" w:rsidRPr="00070659" w:rsidRDefault="009469B1" w:rsidP="00C62993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…viable cultural institution (Douglas 2005, p.</w:t>
            </w:r>
            <w:r w:rsidR="002753B4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2).</w:t>
            </w:r>
          </w:p>
        </w:tc>
        <w:tc>
          <w:tcPr>
            <w:tcW w:w="4819" w:type="dxa"/>
          </w:tcPr>
          <w:p w14:paraId="2DC7A78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Douglas, C 2005, ‘Cultivating the [new] country: disclosing through curatorship the cultural and economic development potential of the Australian Regional Art Museum’, PhD thesis, Queensland College of Art, Griffith University, Nathan, viewed 20 June 2014, &lt;</w:t>
            </w:r>
            <w:r w:rsidRPr="00070659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http://www4.gu.edu.au:8080/adt-root/public/adt-QGU20060901.111309&gt;.</w:t>
            </w:r>
          </w:p>
        </w:tc>
        <w:tc>
          <w:tcPr>
            <w:tcW w:w="3153" w:type="dxa"/>
          </w:tcPr>
          <w:p w14:paraId="5F7199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Theses formerly housed in the Australian Digital Theses Collection are now accessible through the National Library of Australia’s Trove Service.</w:t>
            </w:r>
          </w:p>
        </w:tc>
      </w:tr>
      <w:tr w:rsidR="009469B1" w:rsidRPr="00070659" w14:paraId="7605599C" w14:textId="77777777" w:rsidTr="00584434">
        <w:tc>
          <w:tcPr>
            <w:tcW w:w="3085" w:type="dxa"/>
          </w:tcPr>
          <w:p w14:paraId="7425D17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Conference paper (in online proceedings)</w:t>
            </w:r>
          </w:p>
        </w:tc>
        <w:tc>
          <w:tcPr>
            <w:tcW w:w="3119" w:type="dxa"/>
          </w:tcPr>
          <w:p w14:paraId="69E10D5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…important claim (Kondo et al. 2009).</w:t>
            </w:r>
          </w:p>
        </w:tc>
        <w:tc>
          <w:tcPr>
            <w:tcW w:w="4819" w:type="dxa"/>
          </w:tcPr>
          <w:p w14:paraId="79C946B9" w14:textId="77777777" w:rsidR="009469B1" w:rsidRPr="00070659" w:rsidRDefault="009469B1" w:rsidP="00CF2C77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Kondo, Y, Kaneda, A, Fujimoto, Y, Seino, Y &amp;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Uozu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T 2012, ‘The CEDACH DMT: a volunteer-based data management team for the documentation of the earthquake-damaged cultural heritage in Japan’,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Revive the past: proceedings of the 39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  <w:vertAlign w:val="superscript"/>
              </w:rPr>
              <w:t>th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conference in computer applications and quantitative methods in archaeology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Beijing, China, 12-16 April 2011, pp.</w:t>
            </w:r>
            <w:r w:rsidR="00DF217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326-33, viewed 20 June 2014, &lt;http://proceedings.caaconference.org/files/2011/36_Kondo_et_al_CAA2011.pdf&gt;.</w:t>
            </w:r>
          </w:p>
        </w:tc>
        <w:tc>
          <w:tcPr>
            <w:tcW w:w="3153" w:type="dxa"/>
          </w:tcPr>
          <w:p w14:paraId="39AB270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  <w:tr w:rsidR="009469B1" w:rsidRPr="00070659" w14:paraId="33199706" w14:textId="77777777" w:rsidTr="00584434">
        <w:tc>
          <w:tcPr>
            <w:tcW w:w="3085" w:type="dxa"/>
          </w:tcPr>
          <w:p w14:paraId="464BB19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Email correspondence</w:t>
            </w:r>
          </w:p>
        </w:tc>
        <w:tc>
          <w:tcPr>
            <w:tcW w:w="3119" w:type="dxa"/>
          </w:tcPr>
          <w:p w14:paraId="60E94B9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Scott confirmed this by email on 25 June 2014.</w:t>
            </w:r>
          </w:p>
        </w:tc>
        <w:tc>
          <w:tcPr>
            <w:tcW w:w="4819" w:type="dxa"/>
          </w:tcPr>
          <w:p w14:paraId="7104E5B8" w14:textId="071054F6" w:rsidR="009469B1" w:rsidRPr="00070659" w:rsidRDefault="00C554B1" w:rsidP="000F5D54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 Scott, email, 25 June 2014.</w:t>
            </w:r>
          </w:p>
        </w:tc>
        <w:tc>
          <w:tcPr>
            <w:tcW w:w="3153" w:type="dxa"/>
          </w:tcPr>
          <w:p w14:paraId="63EDC132" w14:textId="77777777" w:rsidR="00447B53" w:rsidRPr="00070659" w:rsidRDefault="00C554B1" w:rsidP="00C554B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ccording to Harvard (author date) a reference is not required for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email 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communication, however for AICCM Bulletin purpose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 it is preferable to include.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Also get approval from the email’s author.</w:t>
            </w:r>
          </w:p>
        </w:tc>
      </w:tr>
      <w:tr w:rsidR="009469B1" w:rsidRPr="00070659" w14:paraId="79291458" w14:textId="77777777" w:rsidTr="00584434">
        <w:tc>
          <w:tcPr>
            <w:tcW w:w="3085" w:type="dxa"/>
          </w:tcPr>
          <w:p w14:paraId="77C37E51" w14:textId="0296CBB6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Social networking update (e</w:t>
            </w:r>
            <w:r w:rsidR="00DC11CC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Twitter, Facebook)</w:t>
            </w:r>
          </w:p>
        </w:tc>
        <w:tc>
          <w:tcPr>
            <w:tcW w:w="3119" w:type="dxa"/>
          </w:tcPr>
          <w:p w14:paraId="21D1F206" w14:textId="77777777" w:rsidR="009469B1" w:rsidRPr="00070659" w:rsidRDefault="009469B1" w:rsidP="002119A9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</w:t>
            </w:r>
            <w:r w:rsidR="009F6DE9" w:rsidRPr="00070659">
              <w:rPr>
                <w:rFonts w:ascii="Calibri" w:hAnsi="Calibri" w:cs="Calibri"/>
                <w:sz w:val="20"/>
                <w:szCs w:val="20"/>
              </w:rPr>
              <w:t>he National Gallery of Victoria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(2014) is currently running a series of events on Fridays…</w:t>
            </w:r>
          </w:p>
        </w:tc>
        <w:tc>
          <w:tcPr>
            <w:tcW w:w="4819" w:type="dxa"/>
          </w:tcPr>
          <w:p w14:paraId="0E3E88C1" w14:textId="6E0A9F46" w:rsidR="009469B1" w:rsidRPr="00070659" w:rsidRDefault="009469B1" w:rsidP="00D74FB8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National Gallery of Victoria</w:t>
            </w:r>
            <w:r w:rsidR="00DF2176">
              <w:rPr>
                <w:rFonts w:ascii="Calibri" w:hAnsi="Calibri" w:cs="Calibri"/>
                <w:sz w:val="20"/>
                <w:szCs w:val="20"/>
              </w:rPr>
              <w:t xml:space="preserve"> (NGV)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2014, ‘Frid</w:t>
            </w:r>
            <w:r w:rsidR="00D74FB8">
              <w:rPr>
                <w:rFonts w:ascii="Calibri" w:hAnsi="Calibri" w:cs="Calibri"/>
                <w:sz w:val="20"/>
                <w:szCs w:val="20"/>
              </w:rPr>
              <w:t>ay nights: Italian masterpieces</w:t>
            </w:r>
            <w:r w:rsidRPr="00D74FB8">
              <w:rPr>
                <w:rFonts w:ascii="Calibri" w:hAnsi="Calibri" w:cs="Calibri"/>
                <w:sz w:val="20"/>
                <w:szCs w:val="20"/>
              </w:rPr>
              <w:t>,</w:t>
            </w:r>
            <w:r w:rsidR="00D74FB8">
              <w:rPr>
                <w:rFonts w:ascii="Calibri" w:hAnsi="Calibri" w:cs="Calibri"/>
                <w:sz w:val="20"/>
                <w:szCs w:val="20"/>
              </w:rPr>
              <w:t>’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Facebook, </w:t>
            </w:r>
            <w:r w:rsidR="00D74FB8">
              <w:rPr>
                <w:rFonts w:ascii="Calibri" w:hAnsi="Calibri" w:cs="Calibri"/>
                <w:sz w:val="20"/>
                <w:szCs w:val="20"/>
              </w:rPr>
              <w:t>30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June, </w:t>
            </w:r>
            <w:r w:rsidR="00D74FB8" w:rsidRPr="00D74FB8">
              <w:rPr>
                <w:rFonts w:ascii="Calibri" w:hAnsi="Calibri" w:cs="Calibri"/>
                <w:iCs/>
                <w:sz w:val="20"/>
                <w:szCs w:val="20"/>
              </w:rPr>
              <w:t>National Gallery of Victoria</w:t>
            </w:r>
            <w:r w:rsidR="00D74FB8">
              <w:rPr>
                <w:rFonts w:ascii="Calibri" w:hAnsi="Calibri" w:cs="Calibri"/>
                <w:iCs/>
                <w:sz w:val="20"/>
                <w:szCs w:val="20"/>
              </w:rPr>
              <w:t>,</w:t>
            </w:r>
            <w:r w:rsidR="00D74FB8"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viewed 26 Ju</w:t>
            </w:r>
            <w:r w:rsidR="00473D13">
              <w:rPr>
                <w:rFonts w:ascii="Calibri" w:hAnsi="Calibri" w:cs="Calibri"/>
                <w:sz w:val="20"/>
                <w:szCs w:val="20"/>
              </w:rPr>
              <w:t>ly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2014, &lt;https://www.facebook.com/NGVMelbourne&gt;.</w:t>
            </w:r>
          </w:p>
        </w:tc>
        <w:tc>
          <w:tcPr>
            <w:tcW w:w="3153" w:type="dxa"/>
          </w:tcPr>
          <w:p w14:paraId="10110CEA" w14:textId="6D6BB7E7" w:rsidR="009469B1" w:rsidRPr="00070659" w:rsidRDefault="00DF2176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If you cite the authoring body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frequently in‐text, 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>i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ntroduce the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organi</w:t>
            </w:r>
            <w:r w:rsidR="003E21FD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ation</w:t>
            </w:r>
            <w:proofErr w:type="spellEnd"/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name in abbreviated form in brackets after the first citation. Use this abbreviation for</w:t>
            </w:r>
            <w:r w:rsidRPr="00070659">
              <w:rPr>
                <w:rFonts w:ascii="Calibri" w:hAnsi="Calibri" w:cs="Helvetica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subsequent citations, e.g.</w:t>
            </w:r>
            <w:r w:rsidR="0048735F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(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N</w:t>
            </w:r>
            <w:bookmarkStart w:id="0" w:name="_GoBack"/>
            <w:bookmarkEnd w:id="0"/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GV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 xml:space="preserve"> 20</w:t>
            </w:r>
            <w:r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14</w:t>
            </w:r>
            <w:r w:rsidRPr="00070659">
              <w:rPr>
                <w:rFonts w:ascii="Calibri" w:hAnsi="Calibri" w:cs="Calibri"/>
                <w:color w:val="auto"/>
                <w:sz w:val="20"/>
                <w:szCs w:val="20"/>
                <w:lang w:val="en-US"/>
              </w:rPr>
              <w:t>).</w:t>
            </w:r>
          </w:p>
        </w:tc>
      </w:tr>
      <w:tr w:rsidR="009469B1" w:rsidRPr="00070659" w14:paraId="7BDBC0F4" w14:textId="77777777" w:rsidTr="00584434">
        <w:tc>
          <w:tcPr>
            <w:tcW w:w="3085" w:type="dxa"/>
          </w:tcPr>
          <w:p w14:paraId="37FE5BA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Messages posted to discussion boards, lists, newsgroups</w:t>
            </w:r>
          </w:p>
        </w:tc>
        <w:tc>
          <w:tcPr>
            <w:tcW w:w="3119" w:type="dxa"/>
          </w:tcPr>
          <w:p w14:paraId="340F97F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Ellis (2014) states</w:t>
            </w:r>
            <w:r w:rsidR="00DF2176">
              <w:rPr>
                <w:rFonts w:ascii="Calibri" w:hAnsi="Calibri" w:cs="Calibri"/>
                <w:sz w:val="20"/>
                <w:szCs w:val="20"/>
              </w:rPr>
              <w:t>…</w:t>
            </w:r>
          </w:p>
        </w:tc>
        <w:tc>
          <w:tcPr>
            <w:tcW w:w="4819" w:type="dxa"/>
          </w:tcPr>
          <w:p w14:paraId="5544FD2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Ellis, M 2014, ‘On William Blake, access and quiet(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er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) conservation’, </w:t>
            </w:r>
            <w:r w:rsidRPr="00473D13">
              <w:rPr>
                <w:rFonts w:ascii="Calibri" w:hAnsi="Calibri" w:cs="Calibri"/>
                <w:i/>
                <w:sz w:val="20"/>
                <w:szCs w:val="20"/>
              </w:rPr>
              <w:t>Student Conservators @ Melbourne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27 April, viewed 27 June 2014, &lt;http://studentconservators.com/post/83977864736/on-william-blake-access-and-quiet-er-conservation&gt;.</w:t>
            </w:r>
          </w:p>
        </w:tc>
        <w:tc>
          <w:tcPr>
            <w:tcW w:w="3153" w:type="dxa"/>
            <w:vMerge w:val="restart"/>
          </w:tcPr>
          <w:p w14:paraId="52B16E27" w14:textId="587B0065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Identify the type of post (e</w:t>
            </w:r>
            <w:r w:rsidR="00C74BBD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g. </w:t>
            </w:r>
            <w:r w:rsidR="00AF779B">
              <w:rPr>
                <w:rFonts w:ascii="Calibri" w:hAnsi="Calibri" w:cs="Calibri"/>
                <w:sz w:val="20"/>
                <w:szCs w:val="20"/>
              </w:rPr>
              <w:t>l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ist server, blog post) after the title of post. Put the title of post in single quotation marks and the name of the whole blog in italics.</w:t>
            </w:r>
          </w:p>
        </w:tc>
      </w:tr>
      <w:tr w:rsidR="009469B1" w:rsidRPr="00070659" w14:paraId="3AC54EE8" w14:textId="77777777" w:rsidTr="00584434">
        <w:tc>
          <w:tcPr>
            <w:tcW w:w="3085" w:type="dxa"/>
          </w:tcPr>
          <w:p w14:paraId="38865B55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Blog post</w:t>
            </w:r>
          </w:p>
        </w:tc>
        <w:tc>
          <w:tcPr>
            <w:tcW w:w="3119" w:type="dxa"/>
          </w:tcPr>
          <w:p w14:paraId="156AAE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Anderson (2014) describes…</w:t>
            </w:r>
          </w:p>
        </w:tc>
        <w:tc>
          <w:tcPr>
            <w:tcW w:w="4819" w:type="dxa"/>
          </w:tcPr>
          <w:p w14:paraId="38A64708" w14:textId="77777777" w:rsidR="009469B1" w:rsidRPr="00070659" w:rsidRDefault="009469B1" w:rsidP="00D74FB8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Anderson, N 2014,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‘Re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-binding stories of voyages bound to Australia’, blog post, 3 June, </w:t>
            </w:r>
            <w:r w:rsidR="00D74FB8" w:rsidRPr="00473D13">
              <w:rPr>
                <w:rFonts w:ascii="Calibri" w:hAnsi="Calibri" w:cs="Calibri"/>
                <w:i/>
                <w:iCs/>
                <w:sz w:val="20"/>
                <w:szCs w:val="20"/>
              </w:rPr>
              <w:t>National Library of Australia</w:t>
            </w:r>
            <w:r w:rsidR="00D74FB8" w:rsidRPr="00D74FB8">
              <w:rPr>
                <w:rFonts w:ascii="Calibri" w:hAnsi="Calibri" w:cs="Calibri"/>
                <w:sz w:val="20"/>
                <w:szCs w:val="20"/>
              </w:rPr>
              <w:t>,</w:t>
            </w:r>
            <w:r w:rsidR="00D74FB8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viewed 20 June 2014, &lt;http://www.nla.gov.au/blogs/preservation/2014/06/03/conservation-after-digitisation-the-shippboard-journal-project&gt;.</w:t>
            </w:r>
          </w:p>
        </w:tc>
        <w:tc>
          <w:tcPr>
            <w:tcW w:w="3153" w:type="dxa"/>
            <w:vMerge/>
          </w:tcPr>
          <w:p w14:paraId="5DFFD61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70DB3F" w14:textId="77777777" w:rsidR="009469B1" w:rsidRPr="00070659" w:rsidRDefault="009469B1" w:rsidP="00951B85">
      <w:pPr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sz w:val="20"/>
          <w:szCs w:val="20"/>
        </w:rPr>
        <w:br w:type="page"/>
      </w: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lastRenderedPageBreak/>
        <w:t xml:space="preserve">Sound and Visual </w:t>
      </w:r>
    </w:p>
    <w:p w14:paraId="0A97C5E0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 xml:space="preserve">Includes any materials created for film, television or audio. Please note in most cases you need to include the format of your source in your </w:t>
      </w:r>
    </w:p>
    <w:p w14:paraId="7B8EC883" w14:textId="77777777" w:rsidR="009469B1" w:rsidRPr="00070659" w:rsidRDefault="009469B1" w:rsidP="006E5029">
      <w:pPr>
        <w:rPr>
          <w:rFonts w:ascii="Calibri" w:hAnsi="Calibri" w:cs="Calibri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reference list entry.</w:t>
      </w:r>
    </w:p>
    <w:p w14:paraId="2FAF34E3" w14:textId="77777777" w:rsidR="009469B1" w:rsidRPr="00070659" w:rsidRDefault="009469B1" w:rsidP="006E5029">
      <w:pPr>
        <w:rPr>
          <w:rFonts w:ascii="Calibri" w:hAnsi="Calibri" w:cs="Calibri"/>
          <w:color w:val="auto"/>
          <w:sz w:val="20"/>
          <w:szCs w:val="20"/>
          <w:lang w:val="en-US"/>
        </w:rPr>
      </w:pPr>
    </w:p>
    <w:p w14:paraId="6F8CC67F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>Film or television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4"/>
        <w:gridCol w:w="3119"/>
        <w:gridCol w:w="4818"/>
        <w:gridCol w:w="3153"/>
      </w:tblGrid>
      <w:tr w:rsidR="009469B1" w:rsidRPr="00070659" w14:paraId="3D5E2220" w14:textId="77777777">
        <w:tc>
          <w:tcPr>
            <w:tcW w:w="3085" w:type="dxa"/>
          </w:tcPr>
          <w:p w14:paraId="06A7F4C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7465DC24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02BB4239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64E842F8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07201170" w14:textId="77777777">
        <w:tc>
          <w:tcPr>
            <w:tcW w:w="3085" w:type="dxa"/>
          </w:tcPr>
          <w:p w14:paraId="5F500408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Film (cinema release)</w:t>
            </w:r>
          </w:p>
        </w:tc>
        <w:tc>
          <w:tcPr>
            <w:tcW w:w="3119" w:type="dxa"/>
          </w:tcPr>
          <w:p w14:paraId="1BB7A20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Monuments Men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(Clooney 2014) depicts…</w:t>
            </w:r>
          </w:p>
        </w:tc>
        <w:tc>
          <w:tcPr>
            <w:tcW w:w="4819" w:type="dxa"/>
          </w:tcPr>
          <w:p w14:paraId="6ECF37A3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Clooney, G (dir.)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Monuments Men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motion picture, Columbia Pictures.</w:t>
            </w:r>
          </w:p>
        </w:tc>
        <w:tc>
          <w:tcPr>
            <w:tcW w:w="3153" w:type="dxa"/>
            <w:vMerge w:val="restart"/>
          </w:tcPr>
          <w:p w14:paraId="1E964D4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Cite a film’s director (dir.) as main author. Where directors are not identified, cite the producer (prod.) or authoring company.</w:t>
            </w:r>
          </w:p>
        </w:tc>
      </w:tr>
      <w:tr w:rsidR="009469B1" w:rsidRPr="00070659" w14:paraId="0C461F95" w14:textId="77777777">
        <w:tc>
          <w:tcPr>
            <w:tcW w:w="3085" w:type="dxa"/>
          </w:tcPr>
          <w:p w14:paraId="7449AB55" w14:textId="0AB9595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Film on DVD, Blu-Ray, videotape,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493EDE2E" w14:textId="77777777" w:rsidR="009469B1" w:rsidRPr="00070659" w:rsidRDefault="009469B1" w:rsidP="00F04C97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Thomas Crown Affair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McTiernan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1999) presents…</w:t>
            </w:r>
          </w:p>
        </w:tc>
        <w:tc>
          <w:tcPr>
            <w:tcW w:w="4819" w:type="dxa"/>
          </w:tcPr>
          <w:p w14:paraId="0BDE5FC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McTiernan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J (dir.) 1999,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Thomas Crown Affair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DVD, Metro-Goldwyn-Mayer.</w:t>
            </w:r>
          </w:p>
        </w:tc>
        <w:tc>
          <w:tcPr>
            <w:tcW w:w="3153" w:type="dxa"/>
            <w:vMerge/>
          </w:tcPr>
          <w:p w14:paraId="6D0C4F2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126B8C44" w14:textId="77777777">
        <w:tc>
          <w:tcPr>
            <w:tcW w:w="3085" w:type="dxa"/>
          </w:tcPr>
          <w:p w14:paraId="79364D7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Television program</w:t>
            </w:r>
          </w:p>
        </w:tc>
        <w:tc>
          <w:tcPr>
            <w:tcW w:w="3119" w:type="dxa"/>
          </w:tcPr>
          <w:p w14:paraId="3346291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An episode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How It’s Made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(Science Channel 2013) examines…</w:t>
            </w:r>
          </w:p>
        </w:tc>
        <w:tc>
          <w:tcPr>
            <w:tcW w:w="4819" w:type="dxa"/>
          </w:tcPr>
          <w:p w14:paraId="25A2476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Science Channel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How It’s Made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television program, Science Channel, 1 August.</w:t>
            </w:r>
          </w:p>
        </w:tc>
        <w:tc>
          <w:tcPr>
            <w:tcW w:w="3153" w:type="dxa"/>
            <w:vMerge w:val="restart"/>
          </w:tcPr>
          <w:p w14:paraId="28AB1122" w14:textId="77777777" w:rsidR="00AF779B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Cite a program’s director (dir.) as main author. Where directors are not identified, cite the producer (prod.) or authoring company instead.  </w:t>
            </w:r>
          </w:p>
          <w:p w14:paraId="7E29C89B" w14:textId="77777777" w:rsidR="00AF779B" w:rsidRDefault="00AF779B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D9AB055" w14:textId="45BCFC59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For TV transmissions, include channel and screening date in your reference list entry.  If year of screening differs from year of production, include year of screening in the screening date.</w:t>
            </w:r>
          </w:p>
        </w:tc>
      </w:tr>
      <w:tr w:rsidR="009469B1" w:rsidRPr="00070659" w14:paraId="1876246E" w14:textId="77777777">
        <w:tc>
          <w:tcPr>
            <w:tcW w:w="3085" w:type="dxa"/>
          </w:tcPr>
          <w:p w14:paraId="42F0C8F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Episode of a television program/series</w:t>
            </w:r>
          </w:p>
        </w:tc>
        <w:tc>
          <w:tcPr>
            <w:tcW w:w="3119" w:type="dxa"/>
          </w:tcPr>
          <w:p w14:paraId="2A59C74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Colour </w:t>
            </w:r>
            <w:proofErr w:type="gram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</w:t>
            </w:r>
            <w:proofErr w:type="gramEnd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Your Life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(2012) chronicles…</w:t>
            </w:r>
          </w:p>
        </w:tc>
        <w:tc>
          <w:tcPr>
            <w:tcW w:w="4819" w:type="dxa"/>
          </w:tcPr>
          <w:p w14:paraId="513DCC33" w14:textId="77777777" w:rsidR="009469B1" w:rsidRPr="00070659" w:rsidRDefault="009469B1" w:rsidP="006C525A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Stevenson, G (dir.) 2012, ‘Dave Behrens’,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Colour </w:t>
            </w:r>
            <w:proofErr w:type="gram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In</w:t>
            </w:r>
            <w:proofErr w:type="gramEnd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Your Life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TV 4Me, 24 June 2012.</w:t>
            </w:r>
          </w:p>
        </w:tc>
        <w:tc>
          <w:tcPr>
            <w:tcW w:w="3153" w:type="dxa"/>
            <w:vMerge/>
          </w:tcPr>
          <w:p w14:paraId="4ACF943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55B5EEC2" w14:textId="77777777">
        <w:tc>
          <w:tcPr>
            <w:tcW w:w="3085" w:type="dxa"/>
          </w:tcPr>
          <w:p w14:paraId="07603BA6" w14:textId="01CAF6B1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Episode of a television program/series on DVD, Blu-Ray, videotape,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1DCFED0" w14:textId="77777777" w:rsidR="009469B1" w:rsidRPr="00070659" w:rsidRDefault="009469B1" w:rsidP="009E362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In the first episode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The Art of Australia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(Turley &amp; Lambert 2013) series, the… </w:t>
            </w:r>
          </w:p>
        </w:tc>
        <w:tc>
          <w:tcPr>
            <w:tcW w:w="4819" w:type="dxa"/>
          </w:tcPr>
          <w:p w14:paraId="66282B2E" w14:textId="77777777" w:rsidR="009469B1" w:rsidRPr="00070659" w:rsidRDefault="009469B1" w:rsidP="009E362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Turley, L &amp; Lambert, T (dirs.)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Art of Australia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ep. 1, DVD, ABC and BBC.</w:t>
            </w:r>
          </w:p>
        </w:tc>
        <w:tc>
          <w:tcPr>
            <w:tcW w:w="3153" w:type="dxa"/>
            <w:vMerge/>
          </w:tcPr>
          <w:p w14:paraId="2E0D77B4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F95756C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63C68E1E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3118"/>
        <w:gridCol w:w="4819"/>
        <w:gridCol w:w="3152"/>
      </w:tblGrid>
      <w:tr w:rsidR="009469B1" w:rsidRPr="00070659" w14:paraId="7B0BD98A" w14:textId="77777777">
        <w:tc>
          <w:tcPr>
            <w:tcW w:w="3085" w:type="dxa"/>
          </w:tcPr>
          <w:p w14:paraId="5347059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119" w:type="dxa"/>
          </w:tcPr>
          <w:p w14:paraId="66AE52E3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48AEB0EC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70C61B22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168B0C2B" w14:textId="77777777">
        <w:tc>
          <w:tcPr>
            <w:tcW w:w="3085" w:type="dxa"/>
          </w:tcPr>
          <w:p w14:paraId="10A57C72" w14:textId="77777777" w:rsidR="009469B1" w:rsidRPr="00070659" w:rsidRDefault="009469B1" w:rsidP="00F0056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YouTube clip or program</w:t>
            </w:r>
          </w:p>
        </w:tc>
        <w:tc>
          <w:tcPr>
            <w:tcW w:w="3119" w:type="dxa"/>
          </w:tcPr>
          <w:p w14:paraId="37A3D7E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 short video by Multicultural Arts Victoria (2013) provides…</w:t>
            </w:r>
          </w:p>
        </w:tc>
        <w:tc>
          <w:tcPr>
            <w:tcW w:w="4819" w:type="dxa"/>
          </w:tcPr>
          <w:p w14:paraId="239DFB54" w14:textId="77777777" w:rsidR="009469B1" w:rsidRPr="00070659" w:rsidRDefault="009469B1" w:rsidP="00CC7866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Multicultural Arts Victoria 2013,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Destination: Shepparton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video, Vimeo, 4 September, viewed 20 June 2014, &lt;</w:t>
            </w:r>
            <w:hyperlink r:id="rId10" w:tgtFrame="_blank" w:history="1">
              <w:r w:rsidRPr="00070659">
                <w:rPr>
                  <w:rStyle w:val="Hyperlink"/>
                  <w:rFonts w:ascii="Calibri" w:hAnsi="Calibri" w:cs="Calibri"/>
                  <w:color w:val="800080"/>
                  <w:sz w:val="20"/>
                  <w:szCs w:val="20"/>
                  <w:shd w:val="clear" w:color="auto" w:fill="FFFFFF"/>
                </w:rPr>
                <w:t>http://vimeo.com/60370033</w:t>
              </w:r>
            </w:hyperlink>
            <w:r w:rsidRPr="00070659">
              <w:rPr>
                <w:rFonts w:ascii="Calibri" w:hAnsi="Calibri"/>
                <w:sz w:val="20"/>
                <w:szCs w:val="20"/>
              </w:rPr>
              <w:t>&gt;.</w:t>
            </w:r>
          </w:p>
        </w:tc>
        <w:tc>
          <w:tcPr>
            <w:tcW w:w="3153" w:type="dxa"/>
          </w:tcPr>
          <w:p w14:paraId="7EBF938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Use this format for other online clips or programs from sites like Vimeo, YouTube, Dailymotion.</w:t>
            </w:r>
          </w:p>
        </w:tc>
      </w:tr>
      <w:tr w:rsidR="009469B1" w:rsidRPr="00070659" w14:paraId="7208C382" w14:textId="77777777">
        <w:tc>
          <w:tcPr>
            <w:tcW w:w="3085" w:type="dxa"/>
          </w:tcPr>
          <w:p w14:paraId="6F5E7F99" w14:textId="6CAE1894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Music recording on CD, iTunes etc</w:t>
            </w:r>
            <w:r w:rsidR="00E44523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751F058" w14:textId="77777777" w:rsidR="009469B1" w:rsidRPr="00070659" w:rsidRDefault="009469B1" w:rsidP="003E2EE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(2009) brings together… </w:t>
            </w:r>
          </w:p>
        </w:tc>
        <w:tc>
          <w:tcPr>
            <w:tcW w:w="4819" w:type="dxa"/>
          </w:tcPr>
          <w:p w14:paraId="3D7E18D7" w14:textId="77777777" w:rsidR="009469B1" w:rsidRPr="00070659" w:rsidRDefault="009469B1" w:rsidP="003E2EEB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 2009,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Music Deli presents Archie Roach - 1988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CD, ABC.</w:t>
            </w:r>
          </w:p>
        </w:tc>
        <w:tc>
          <w:tcPr>
            <w:tcW w:w="3153" w:type="dxa"/>
          </w:tcPr>
          <w:p w14:paraId="298BC4C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64B09638" w14:textId="77777777">
        <w:tc>
          <w:tcPr>
            <w:tcW w:w="3085" w:type="dxa"/>
          </w:tcPr>
          <w:p w14:paraId="55413B6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Podcast</w:t>
            </w:r>
          </w:p>
        </w:tc>
        <w:tc>
          <w:tcPr>
            <w:tcW w:w="3119" w:type="dxa"/>
          </w:tcPr>
          <w:p w14:paraId="42919F5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…were identified (Tyreman, Cherry &amp; Salter 2014).</w:t>
            </w:r>
          </w:p>
        </w:tc>
        <w:tc>
          <w:tcPr>
            <w:tcW w:w="4819" w:type="dxa"/>
          </w:tcPr>
          <w:p w14:paraId="679A7ECE" w14:textId="77777777" w:rsidR="009469B1" w:rsidRPr="00070659" w:rsidRDefault="009469B1" w:rsidP="00E72A6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Tyreman, K, Cherry, D &amp; Salter, R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V&amp;A podcast - Women artists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podcast, Victoria and Albert Museum, </w:t>
            </w:r>
            <w:r w:rsidR="00E72A64">
              <w:rPr>
                <w:rFonts w:ascii="Calibri" w:hAnsi="Calibri" w:cs="Calibri"/>
                <w:sz w:val="20"/>
                <w:szCs w:val="20"/>
              </w:rPr>
              <w:t>viewed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27 June 2014,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&lt;http://www.vam.ac.uk/content/articles/v/v-and-a-podcast-women-artists/&gt;.</w:t>
            </w:r>
          </w:p>
        </w:tc>
        <w:tc>
          <w:tcPr>
            <w:tcW w:w="3153" w:type="dxa"/>
          </w:tcPr>
          <w:p w14:paraId="2CFF998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lastRenderedPageBreak/>
              <w:t>When podcasts are downloaded or streamed from iTunes, write iTunes instead of URL.</w:t>
            </w:r>
          </w:p>
        </w:tc>
      </w:tr>
      <w:tr w:rsidR="009469B1" w:rsidRPr="00070659" w14:paraId="729B8E4E" w14:textId="77777777">
        <w:tc>
          <w:tcPr>
            <w:tcW w:w="3085" w:type="dxa"/>
          </w:tcPr>
          <w:p w14:paraId="657FD09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Radio program</w:t>
            </w:r>
          </w:p>
        </w:tc>
        <w:tc>
          <w:tcPr>
            <w:tcW w:w="3119" w:type="dxa"/>
          </w:tcPr>
          <w:p w14:paraId="73710591" w14:textId="77777777" w:rsidR="009469B1" w:rsidRPr="00070659" w:rsidRDefault="009469B1" w:rsidP="00D55E98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…inspired by their cultural heritage (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2011). </w:t>
            </w:r>
          </w:p>
        </w:tc>
        <w:tc>
          <w:tcPr>
            <w:tcW w:w="4819" w:type="dxa"/>
          </w:tcPr>
          <w:p w14:paraId="51EF830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Petran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, P 2011, ‘Music Deli from the archives’,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Music Deli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radio program, ABC Radio National, 20 May.</w:t>
            </w:r>
          </w:p>
        </w:tc>
        <w:tc>
          <w:tcPr>
            <w:tcW w:w="3153" w:type="dxa"/>
          </w:tcPr>
          <w:p w14:paraId="6C82D7B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37478C09" w14:textId="77777777">
        <w:tc>
          <w:tcPr>
            <w:tcW w:w="3085" w:type="dxa"/>
          </w:tcPr>
          <w:p w14:paraId="54AF30F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Interview transcript</w:t>
            </w:r>
          </w:p>
        </w:tc>
        <w:tc>
          <w:tcPr>
            <w:tcW w:w="3119" w:type="dxa"/>
          </w:tcPr>
          <w:p w14:paraId="5FF61320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Fairweather (1965) stated that…</w:t>
            </w:r>
          </w:p>
          <w:p w14:paraId="7E489095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40DF9BCA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artist states that he painted without turpentine… (Fairweather 1965).</w:t>
            </w:r>
          </w:p>
        </w:tc>
        <w:tc>
          <w:tcPr>
            <w:tcW w:w="4819" w:type="dxa"/>
          </w:tcPr>
          <w:p w14:paraId="5D68715E" w14:textId="77777777" w:rsidR="009469B1" w:rsidRPr="00070659" w:rsidRDefault="009469B1" w:rsidP="00904787">
            <w:pPr>
              <w:suppressAutoHyphens/>
              <w:rPr>
                <w:rFonts w:ascii="Calibri" w:eastAsia="Batang" w:hAnsi="Calibri"/>
                <w:color w:val="auto"/>
                <w:kern w:val="1"/>
                <w:sz w:val="20"/>
                <w:szCs w:val="20"/>
                <w:lang w:val="en-GB" w:eastAsia="ar-SA"/>
              </w:rPr>
            </w:pPr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Fairweather, I 1965, </w:t>
            </w:r>
            <w:r w:rsidRPr="00070659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>Ian Fairweather interviewed by Hazel de Berg in the Hazel de Berg Collection</w:t>
            </w:r>
            <w:r w:rsidR="00584434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 xml:space="preserve">, </w:t>
            </w:r>
            <w:r w:rsidR="00584434">
              <w:rPr>
                <w:rFonts w:ascii="Calibri" w:hAnsi="Calibri" w:cs="Calibri"/>
                <w:iCs/>
                <w:color w:val="auto"/>
                <w:kern w:val="1"/>
                <w:sz w:val="20"/>
                <w:szCs w:val="20"/>
                <w:lang w:eastAsia="ar-SA"/>
              </w:rPr>
              <w:t>sound recording</w:t>
            </w:r>
            <w:r w:rsidRPr="00070659">
              <w:rPr>
                <w:rFonts w:ascii="Calibri" w:hAnsi="Calibri" w:cs="Calibri"/>
                <w:i/>
                <w:iCs/>
                <w:color w:val="auto"/>
                <w:kern w:val="1"/>
                <w:sz w:val="20"/>
                <w:szCs w:val="20"/>
                <w:lang w:eastAsia="ar-SA"/>
              </w:rPr>
              <w:t xml:space="preserve">, </w:t>
            </w:r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Hazel de Berg Collection, National Library of Australia, Canberra; </w:t>
            </w:r>
            <w:proofErr w:type="spellStart"/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>DeB</w:t>
            </w:r>
            <w:proofErr w:type="spellEnd"/>
            <w:r w:rsidRPr="00070659">
              <w:rPr>
                <w:rFonts w:ascii="Calibri" w:hAnsi="Calibri" w:cs="Calibri"/>
                <w:color w:val="auto"/>
                <w:kern w:val="1"/>
                <w:sz w:val="20"/>
                <w:szCs w:val="20"/>
                <w:lang w:eastAsia="ar-SA"/>
              </w:rPr>
              <w:t xml:space="preserve"> 153, 26 Nov 1965.</w:t>
            </w:r>
          </w:p>
        </w:tc>
        <w:tc>
          <w:tcPr>
            <w:tcW w:w="3153" w:type="dxa"/>
          </w:tcPr>
          <w:p w14:paraId="0AD20CF3" w14:textId="77777777" w:rsidR="009469B1" w:rsidRPr="00070659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4B972DDA" w14:textId="77777777">
        <w:tc>
          <w:tcPr>
            <w:tcW w:w="3085" w:type="dxa"/>
          </w:tcPr>
          <w:p w14:paraId="4ED4133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Lecture recording</w:t>
            </w:r>
          </w:p>
        </w:tc>
        <w:tc>
          <w:tcPr>
            <w:tcW w:w="3119" w:type="dxa"/>
          </w:tcPr>
          <w:p w14:paraId="38F28FBB" w14:textId="77777777" w:rsidR="009469B1" w:rsidRPr="00070659" w:rsidRDefault="009469B1" w:rsidP="007C68F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…essential step (Nel 2014).</w:t>
            </w:r>
          </w:p>
        </w:tc>
        <w:tc>
          <w:tcPr>
            <w:tcW w:w="4819" w:type="dxa"/>
          </w:tcPr>
          <w:p w14:paraId="4C80D5D8" w14:textId="77777777" w:rsidR="009469B1" w:rsidRPr="00070659" w:rsidRDefault="009469B1" w:rsidP="007C68FE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Nel, P 2014, ‘Condition report intensive’, CUMC40007, University of Melbourne, Parkville, 5 May 2014.</w:t>
            </w:r>
          </w:p>
        </w:tc>
        <w:tc>
          <w:tcPr>
            <w:tcW w:w="3153" w:type="dxa"/>
          </w:tcPr>
          <w:p w14:paraId="0598A24E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Verify with your tutor or course coordinator whether it is appropriate to cite a lecture recording in your academic writing.</w:t>
            </w:r>
          </w:p>
        </w:tc>
      </w:tr>
      <w:tr w:rsidR="009469B1" w:rsidRPr="00070659" w14:paraId="0381BBDF" w14:textId="77777777">
        <w:tc>
          <w:tcPr>
            <w:tcW w:w="3085" w:type="dxa"/>
          </w:tcPr>
          <w:p w14:paraId="01C6E1C9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CD-ROM</w:t>
            </w:r>
          </w:p>
        </w:tc>
        <w:tc>
          <w:tcPr>
            <w:tcW w:w="3119" w:type="dxa"/>
          </w:tcPr>
          <w:p w14:paraId="45D08A7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…valuable tool (</w:t>
            </w:r>
            <w:r w:rsidR="00170E9F"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West End conservation manual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2004).</w:t>
            </w:r>
          </w:p>
        </w:tc>
        <w:tc>
          <w:tcPr>
            <w:tcW w:w="4819" w:type="dxa"/>
          </w:tcPr>
          <w:p w14:paraId="6C5D3579" w14:textId="77777777" w:rsidR="009469B1" w:rsidRPr="00070659" w:rsidRDefault="00170E9F" w:rsidP="00170E9F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West End conservation manual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2004, 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CD-ROM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Glasgow Conservation Trust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 xml:space="preserve"> Glasgow.</w:t>
            </w:r>
          </w:p>
        </w:tc>
        <w:tc>
          <w:tcPr>
            <w:tcW w:w="3153" w:type="dxa"/>
          </w:tcPr>
          <w:p w14:paraId="4ED95AE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1567B93E" w14:textId="77777777">
        <w:tc>
          <w:tcPr>
            <w:tcW w:w="3085" w:type="dxa"/>
          </w:tcPr>
          <w:p w14:paraId="23110CF7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Video game</w:t>
            </w:r>
          </w:p>
        </w:tc>
        <w:tc>
          <w:tcPr>
            <w:tcW w:w="3119" w:type="dxa"/>
          </w:tcPr>
          <w:p w14:paraId="602B26F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Halo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: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reach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(Bungie 2010), a prequel to…</w:t>
            </w:r>
          </w:p>
        </w:tc>
        <w:tc>
          <w:tcPr>
            <w:tcW w:w="4819" w:type="dxa"/>
          </w:tcPr>
          <w:p w14:paraId="728387C8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Bungie 2010,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Halo: reach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video game, Xbox 360, Microsoft Game Studios.</w:t>
            </w:r>
          </w:p>
        </w:tc>
        <w:tc>
          <w:tcPr>
            <w:tcW w:w="3153" w:type="dxa"/>
          </w:tcPr>
          <w:p w14:paraId="3AFCF59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For most games, cite the developing company as author.</w:t>
            </w:r>
          </w:p>
        </w:tc>
      </w:tr>
      <w:tr w:rsidR="009469B1" w:rsidRPr="00070659" w14:paraId="41F6CE4A" w14:textId="77777777">
        <w:tc>
          <w:tcPr>
            <w:tcW w:w="3085" w:type="dxa"/>
          </w:tcPr>
          <w:p w14:paraId="473A4941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Computer program</w:t>
            </w:r>
          </w:p>
        </w:tc>
        <w:tc>
          <w:tcPr>
            <w:tcW w:w="3119" w:type="dxa"/>
          </w:tcPr>
          <w:p w14:paraId="22191244" w14:textId="77777777" w:rsidR="009469B1" w:rsidRPr="00070659" w:rsidRDefault="009469B1" w:rsidP="006C574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…software was launched (A</w:t>
            </w:r>
            <w:r w:rsidRPr="00070659">
              <w:rPr>
                <w:rFonts w:ascii="Calibri" w:hAnsi="Calibri" w:cs="Calibri"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2010).</w:t>
            </w:r>
          </w:p>
        </w:tc>
        <w:tc>
          <w:tcPr>
            <w:tcW w:w="4819" w:type="dxa"/>
          </w:tcPr>
          <w:p w14:paraId="36DE7167" w14:textId="77777777" w:rsidR="009469B1" w:rsidRPr="00070659" w:rsidRDefault="009469B1" w:rsidP="006C5745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2010,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  <w:u w:val="single"/>
              </w:rPr>
              <w:t>r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a </w:t>
            </w:r>
            <w:proofErr w:type="spellStart"/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Irititja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KMS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computer software, Pitjantjatjara Council Inc., Central Australia.</w:t>
            </w:r>
          </w:p>
        </w:tc>
        <w:tc>
          <w:tcPr>
            <w:tcW w:w="3153" w:type="dxa"/>
          </w:tcPr>
          <w:p w14:paraId="0EB146D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54CB38" w14:textId="77777777" w:rsidR="009469B1" w:rsidRPr="00070659" w:rsidRDefault="009469B1" w:rsidP="006E5029">
      <w:pPr>
        <w:rPr>
          <w:rFonts w:ascii="Calibri" w:hAnsi="Calibri" w:cs="Calibri"/>
          <w:sz w:val="20"/>
          <w:szCs w:val="20"/>
        </w:rPr>
      </w:pPr>
    </w:p>
    <w:p w14:paraId="3404F11F" w14:textId="77777777" w:rsidR="009469B1" w:rsidRPr="00070659" w:rsidRDefault="009469B1" w:rsidP="00251DA5">
      <w:pPr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b/>
          <w:bCs/>
          <w:color w:val="auto"/>
          <w:sz w:val="20"/>
          <w:szCs w:val="20"/>
          <w:lang w:val="en-US"/>
        </w:rPr>
        <w:t>Other</w:t>
      </w:r>
    </w:p>
    <w:p w14:paraId="3CA2FA91" w14:textId="77777777" w:rsidR="009469B1" w:rsidRPr="00070659" w:rsidRDefault="009469B1" w:rsidP="006E5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Helvetica"/>
          <w:color w:val="auto"/>
          <w:sz w:val="20"/>
          <w:szCs w:val="20"/>
          <w:lang w:val="en-US"/>
        </w:rPr>
      </w:pPr>
      <w:r w:rsidRPr="00070659">
        <w:rPr>
          <w:rFonts w:ascii="Calibri" w:hAnsi="Calibri" w:cs="Calibri"/>
          <w:color w:val="auto"/>
          <w:sz w:val="20"/>
          <w:szCs w:val="20"/>
          <w:lang w:val="en-US"/>
        </w:rPr>
        <w:t>Includes miscellaneous materials</w:t>
      </w:r>
    </w:p>
    <w:p w14:paraId="53737161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</w:p>
    <w:p w14:paraId="0ED174E0" w14:textId="77777777" w:rsidR="009469B1" w:rsidRPr="00070659" w:rsidRDefault="009469B1" w:rsidP="006E5029">
      <w:pPr>
        <w:rPr>
          <w:rFonts w:ascii="Calibri" w:hAnsi="Calibri" w:cs="Calibri"/>
          <w:b/>
          <w:bCs/>
          <w:sz w:val="20"/>
          <w:szCs w:val="20"/>
        </w:rPr>
      </w:pPr>
      <w:r w:rsidRPr="00070659">
        <w:rPr>
          <w:rFonts w:ascii="Calibri" w:hAnsi="Calibri" w:cs="Calibri"/>
          <w:b/>
          <w:bCs/>
          <w:sz w:val="20"/>
          <w:szCs w:val="20"/>
        </w:rPr>
        <w:t xml:space="preserve">Miscellaneous 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76"/>
        <w:gridCol w:w="3528"/>
        <w:gridCol w:w="4819"/>
        <w:gridCol w:w="3153"/>
      </w:tblGrid>
      <w:tr w:rsidR="009469B1" w:rsidRPr="00070659" w14:paraId="3EB82188" w14:textId="77777777">
        <w:tc>
          <w:tcPr>
            <w:tcW w:w="2676" w:type="dxa"/>
          </w:tcPr>
          <w:p w14:paraId="147D78AA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Type of reference</w:t>
            </w:r>
          </w:p>
        </w:tc>
        <w:tc>
          <w:tcPr>
            <w:tcW w:w="3528" w:type="dxa"/>
          </w:tcPr>
          <w:p w14:paraId="2C8AC99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In-text reference examples</w:t>
            </w:r>
          </w:p>
        </w:tc>
        <w:tc>
          <w:tcPr>
            <w:tcW w:w="4819" w:type="dxa"/>
          </w:tcPr>
          <w:p w14:paraId="636418F7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Reference list examples </w:t>
            </w:r>
          </w:p>
        </w:tc>
        <w:tc>
          <w:tcPr>
            <w:tcW w:w="3153" w:type="dxa"/>
          </w:tcPr>
          <w:p w14:paraId="121EB2A5" w14:textId="77777777" w:rsidR="009469B1" w:rsidRPr="00070659" w:rsidRDefault="009469B1" w:rsidP="000F5D5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70659">
              <w:rPr>
                <w:rFonts w:ascii="Calibri" w:hAnsi="Calibri" w:cs="Calibri"/>
                <w:b/>
                <w:bCs/>
                <w:sz w:val="20"/>
                <w:szCs w:val="20"/>
              </w:rPr>
              <w:t>Further information</w:t>
            </w:r>
          </w:p>
        </w:tc>
      </w:tr>
      <w:tr w:rsidR="009469B1" w:rsidRPr="00070659" w14:paraId="62A37F95" w14:textId="77777777">
        <w:tc>
          <w:tcPr>
            <w:tcW w:w="2676" w:type="dxa"/>
          </w:tcPr>
          <w:p w14:paraId="38EB4416" w14:textId="31989BA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Artwork (e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painting, sculpture)</w:t>
            </w:r>
          </w:p>
        </w:tc>
        <w:tc>
          <w:tcPr>
            <w:tcW w:w="3528" w:type="dxa"/>
          </w:tcPr>
          <w:p w14:paraId="349FC620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McCubbin’s 1891 work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North Wind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housed in the National Gallery of Victoria, depicts…</w:t>
            </w:r>
          </w:p>
        </w:tc>
        <w:tc>
          <w:tcPr>
            <w:tcW w:w="4819" w:type="dxa"/>
          </w:tcPr>
          <w:p w14:paraId="70809410" w14:textId="4E78BB89" w:rsidR="009469B1" w:rsidRPr="00070659" w:rsidRDefault="00FF317D" w:rsidP="00CC786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153" w:type="dxa"/>
            <w:vMerge w:val="restart"/>
          </w:tcPr>
          <w:p w14:paraId="0FBD0CDF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Works of art and live performances cannot easily be recovered by readers, so describe them in detail in-text instead of referencing.</w:t>
            </w:r>
          </w:p>
        </w:tc>
      </w:tr>
      <w:tr w:rsidR="009469B1" w:rsidRPr="00070659" w14:paraId="75C7EC5D" w14:textId="77777777">
        <w:tc>
          <w:tcPr>
            <w:tcW w:w="2676" w:type="dxa"/>
          </w:tcPr>
          <w:p w14:paraId="3562564A" w14:textId="46982DA2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Live performance (e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theatre, speech)</w:t>
            </w:r>
          </w:p>
        </w:tc>
        <w:tc>
          <w:tcPr>
            <w:tcW w:w="3528" w:type="dxa"/>
          </w:tcPr>
          <w:p w14:paraId="1895229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The Melbourne Theatre Company’s 2013 production of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The Mountaintop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drew…</w:t>
            </w:r>
          </w:p>
        </w:tc>
        <w:tc>
          <w:tcPr>
            <w:tcW w:w="4819" w:type="dxa"/>
          </w:tcPr>
          <w:p w14:paraId="2C5C95D5" w14:textId="08BF63DE" w:rsidR="009469B1" w:rsidRPr="00070659" w:rsidRDefault="00FF317D" w:rsidP="000F5D54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N/A</w:t>
            </w:r>
          </w:p>
        </w:tc>
        <w:tc>
          <w:tcPr>
            <w:tcW w:w="3153" w:type="dxa"/>
            <w:vMerge/>
          </w:tcPr>
          <w:p w14:paraId="76ECCED6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469B1" w:rsidRPr="00070659" w14:paraId="4F8333E5" w14:textId="77777777">
        <w:tc>
          <w:tcPr>
            <w:tcW w:w="2676" w:type="dxa"/>
          </w:tcPr>
          <w:p w14:paraId="11C3991C" w14:textId="571B8321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Personal communication (e</w:t>
            </w:r>
            <w:r w:rsidR="00982871">
              <w:rPr>
                <w:rFonts w:ascii="Calibri" w:hAnsi="Calibri" w:cs="Calibri"/>
                <w:sz w:val="20"/>
                <w:szCs w:val="20"/>
              </w:rPr>
              <w:t>.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g. letters, conversation)</w:t>
            </w:r>
          </w:p>
        </w:tc>
        <w:tc>
          <w:tcPr>
            <w:tcW w:w="3528" w:type="dxa"/>
          </w:tcPr>
          <w:p w14:paraId="17D57B40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84434">
              <w:rPr>
                <w:rFonts w:ascii="Calibri" w:hAnsi="Calibri" w:cs="Calibri"/>
                <w:sz w:val="20"/>
                <w:szCs w:val="20"/>
              </w:rPr>
              <w:t>Scott (2014, pers. comm., 1 May) comments that interdisciplinarity is…</w:t>
            </w:r>
          </w:p>
          <w:p w14:paraId="73E602F0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A0BB655" w14:textId="77777777" w:rsidR="009469B1" w:rsidRPr="00584434" w:rsidRDefault="009469B1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584434">
              <w:rPr>
                <w:rFonts w:ascii="Calibri" w:hAnsi="Calibri" w:cs="Calibri"/>
                <w:sz w:val="20"/>
                <w:szCs w:val="20"/>
              </w:rPr>
              <w:t xml:space="preserve">An expert in the field of cultural materials…. (Scott 2014, pers. comm., 1 May). </w:t>
            </w:r>
          </w:p>
        </w:tc>
        <w:tc>
          <w:tcPr>
            <w:tcW w:w="4819" w:type="dxa"/>
          </w:tcPr>
          <w:p w14:paraId="0E5ED28B" w14:textId="77777777" w:rsidR="009469B1" w:rsidRPr="0052235B" w:rsidRDefault="00584434" w:rsidP="0052235B">
            <w:pPr>
              <w:spacing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 w:rsidRPr="00584434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lastRenderedPageBreak/>
              <w:t xml:space="preserve">Scott, M 2014, ‘Teaching and learning in cultural materials conservation,’ interview transcript, </w:t>
            </w:r>
            <w:r w:rsidRPr="00584434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lastRenderedPageBreak/>
              <w:t>Melbourne, 1 May.</w:t>
            </w:r>
          </w:p>
        </w:tc>
        <w:tc>
          <w:tcPr>
            <w:tcW w:w="3153" w:type="dxa"/>
          </w:tcPr>
          <w:p w14:paraId="66BFD50B" w14:textId="77777777" w:rsidR="006C439F" w:rsidRDefault="006C439F" w:rsidP="006C439F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>A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ccording to Harvard (author date) a reference is not required for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personal </w:t>
            </w:r>
            <w:r w:rsidRPr="000706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communication, however for AICCM Bulletin purpose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 it is preferable to include.</w:t>
            </w:r>
          </w:p>
          <w:p w14:paraId="685CE9D3" w14:textId="77777777" w:rsidR="009469B1" w:rsidRPr="00070659" w:rsidRDefault="006C439F" w:rsidP="006C439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nclude </w:t>
            </w:r>
            <w:r>
              <w:rPr>
                <w:rFonts w:ascii="Calibri" w:hAnsi="Calibri" w:cs="Calibri"/>
                <w:sz w:val="20"/>
                <w:szCs w:val="20"/>
              </w:rPr>
              <w:t>as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an unpublished report. Also get approval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6C439F" w:rsidRPr="00070659" w14:paraId="5C7AEFAD" w14:textId="77777777">
        <w:tc>
          <w:tcPr>
            <w:tcW w:w="2676" w:type="dxa"/>
          </w:tcPr>
          <w:p w14:paraId="776AB5C6" w14:textId="77777777" w:rsidR="006C439F" w:rsidRPr="00070659" w:rsidRDefault="006C439F" w:rsidP="00E42B32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Database</w:t>
            </w:r>
          </w:p>
        </w:tc>
        <w:tc>
          <w:tcPr>
            <w:tcW w:w="3528" w:type="dxa"/>
          </w:tcPr>
          <w:p w14:paraId="53CC681C" w14:textId="77777777" w:rsidR="006C439F" w:rsidRPr="006C439F" w:rsidRDefault="006C439F" w:rsidP="009047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C439F">
              <w:rPr>
                <w:rFonts w:ascii="Calibri" w:hAnsi="Calibri" w:cs="Calibri"/>
                <w:sz w:val="20"/>
                <w:szCs w:val="20"/>
              </w:rPr>
              <w:t>(CCMC FFS database)</w:t>
            </w:r>
          </w:p>
        </w:tc>
        <w:tc>
          <w:tcPr>
            <w:tcW w:w="4819" w:type="dxa"/>
          </w:tcPr>
          <w:p w14:paraId="63C2EBB0" w14:textId="77777777" w:rsidR="006C439F" w:rsidRPr="006C439F" w:rsidRDefault="006C439F" w:rsidP="006C439F">
            <w:pPr>
              <w:spacing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</w:pPr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CCMC FFS database, Centre for Cultural Materials Conservation, </w:t>
            </w:r>
            <w:proofErr w:type="spellStart"/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>Filemaker</w:t>
            </w:r>
            <w:proofErr w:type="spellEnd"/>
            <w:r w:rsidRPr="006C439F">
              <w:rPr>
                <w:rFonts w:ascii="Calibri" w:hAnsi="Calibri" w:cs="Calibri"/>
                <w:color w:val="000000" w:themeColor="text1"/>
                <w:sz w:val="20"/>
                <w:szCs w:val="20"/>
                <w:lang w:val="en-GB"/>
              </w:rPr>
              <w:t xml:space="preserve"> Pro, annual updating.</w:t>
            </w:r>
          </w:p>
        </w:tc>
        <w:tc>
          <w:tcPr>
            <w:tcW w:w="3153" w:type="dxa"/>
          </w:tcPr>
          <w:p w14:paraId="47D89FE5" w14:textId="77777777" w:rsidR="006C439F" w:rsidRDefault="006C439F" w:rsidP="006C439F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Databases are identified by their title and producer.</w:t>
            </w:r>
          </w:p>
        </w:tc>
      </w:tr>
      <w:tr w:rsidR="009469B1" w:rsidRPr="00070659" w14:paraId="24BE0485" w14:textId="77777777">
        <w:tc>
          <w:tcPr>
            <w:tcW w:w="2676" w:type="dxa"/>
          </w:tcPr>
          <w:p w14:paraId="7349B7BB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Image/diagram/artwork from a print source</w:t>
            </w:r>
          </w:p>
        </w:tc>
        <w:tc>
          <w:tcPr>
            <w:tcW w:w="3528" w:type="dxa"/>
          </w:tcPr>
          <w:p w14:paraId="6E1A72BF" w14:textId="77777777" w:rsidR="009469B1" w:rsidRPr="00070659" w:rsidRDefault="00164924" w:rsidP="006F6A19">
            <w:pPr>
              <w:jc w:val="center"/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/>
                <w:b/>
                <w:bCs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45AA5626" wp14:editId="32B7CBD1">
                  <wp:extent cx="847725" cy="6858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B1064C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The arrangement of silicon and oxygen atoms in a unit cell of cr</w:t>
            </w:r>
            <w:r w:rsidR="006C439F">
              <w:rPr>
                <w:rFonts w:ascii="Calibri" w:hAnsi="Calibri" w:cs="Calibri"/>
                <w:sz w:val="20"/>
                <w:szCs w:val="20"/>
              </w:rPr>
              <w:t>istobalite, a polymorph of SiO2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 (Callister 2003, p. 395)</w:t>
            </w:r>
            <w:r w:rsidR="006C439F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4819" w:type="dxa"/>
          </w:tcPr>
          <w:p w14:paraId="2D4B3D4B" w14:textId="77777777" w:rsidR="009469B1" w:rsidRPr="00070659" w:rsidRDefault="009469B1" w:rsidP="00C1071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Callister, WD 2003,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Materials science and engineering: an introduction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, 6th </w:t>
            </w:r>
            <w:proofErr w:type="spellStart"/>
            <w:r w:rsidRPr="00070659">
              <w:rPr>
                <w:rFonts w:ascii="Calibri" w:hAnsi="Calibri" w:cs="Calibri"/>
                <w:sz w:val="20"/>
                <w:szCs w:val="20"/>
              </w:rPr>
              <w:t>edn</w:t>
            </w:r>
            <w:proofErr w:type="spellEnd"/>
            <w:r w:rsidRPr="00070659">
              <w:rPr>
                <w:rFonts w:ascii="Calibri" w:hAnsi="Calibri" w:cs="Calibri"/>
                <w:sz w:val="20"/>
                <w:szCs w:val="20"/>
              </w:rPr>
              <w:t>, John Wiley &amp; Sons Inc, New York.</w:t>
            </w:r>
          </w:p>
        </w:tc>
        <w:tc>
          <w:tcPr>
            <w:tcW w:w="3153" w:type="dxa"/>
            <w:vMerge w:val="restart"/>
          </w:tcPr>
          <w:p w14:paraId="3A7B3C1D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Cite the source where the image was located using the standard format for that source.</w:t>
            </w:r>
          </w:p>
        </w:tc>
      </w:tr>
      <w:tr w:rsidR="009469B1" w:rsidRPr="00070659" w14:paraId="12214012" w14:textId="77777777">
        <w:tc>
          <w:tcPr>
            <w:tcW w:w="2676" w:type="dxa"/>
          </w:tcPr>
          <w:p w14:paraId="28C02FF2" w14:textId="7777777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Image/diagram/artwork from an online source</w:t>
            </w:r>
          </w:p>
          <w:p w14:paraId="6FFC1148" w14:textId="77777777" w:rsidR="009469B1" w:rsidRPr="00070659" w:rsidRDefault="009469B1" w:rsidP="00E42B32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  <w:tc>
          <w:tcPr>
            <w:tcW w:w="3528" w:type="dxa"/>
          </w:tcPr>
          <w:p w14:paraId="342FE41A" w14:textId="77777777" w:rsidR="009469B1" w:rsidRPr="00070659" w:rsidRDefault="00164924" w:rsidP="0045440E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658240" behindDoc="0" locked="0" layoutInCell="1" allowOverlap="1" wp14:anchorId="5012ECDD" wp14:editId="0115AF42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-696595</wp:posOffset>
                  </wp:positionV>
                  <wp:extent cx="1070610" cy="80391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80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9B1" w:rsidRPr="00070659">
              <w:rPr>
                <w:rFonts w:ascii="Calibri" w:hAnsi="Calibri" w:cs="Calibri"/>
                <w:sz w:val="20"/>
                <w:szCs w:val="20"/>
              </w:rPr>
              <w:t>Hollywood Jazz: 1945-1972 (Learner 2007).</w:t>
            </w:r>
          </w:p>
        </w:tc>
        <w:tc>
          <w:tcPr>
            <w:tcW w:w="4819" w:type="dxa"/>
          </w:tcPr>
          <w:p w14:paraId="2C4E977B" w14:textId="77777777" w:rsidR="009469B1" w:rsidRPr="00070659" w:rsidRDefault="009469B1" w:rsidP="0045440E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Learner, T 2007,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Detail of Hollywood Jazz: 1945-1972 by Richard Wyatt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The J. Paul Getty Trust, viewed 26 June 2014, &lt;http://www.getty.edu/conservation/our_projects/science/modcon/modcon6.html &gt;.</w:t>
            </w:r>
          </w:p>
        </w:tc>
        <w:tc>
          <w:tcPr>
            <w:tcW w:w="3153" w:type="dxa"/>
            <w:vMerge/>
          </w:tcPr>
          <w:p w14:paraId="5E1621F3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</w:tc>
      </w:tr>
      <w:tr w:rsidR="009469B1" w:rsidRPr="00070659" w14:paraId="7CC39D16" w14:textId="77777777">
        <w:tc>
          <w:tcPr>
            <w:tcW w:w="2676" w:type="dxa"/>
          </w:tcPr>
          <w:p w14:paraId="20A3AF62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>Map</w:t>
            </w:r>
          </w:p>
        </w:tc>
        <w:tc>
          <w:tcPr>
            <w:tcW w:w="3528" w:type="dxa"/>
          </w:tcPr>
          <w:p w14:paraId="428C08F6" w14:textId="77777777" w:rsidR="009469B1" w:rsidRPr="00070659" w:rsidRDefault="009469B1" w:rsidP="005017A9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According to the map of the region, (Department of Premier and Cabinet 2014) the area highlighted… </w:t>
            </w:r>
          </w:p>
        </w:tc>
        <w:tc>
          <w:tcPr>
            <w:tcW w:w="4819" w:type="dxa"/>
          </w:tcPr>
          <w:p w14:paraId="11408E5A" w14:textId="77777777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Department of Premier and Cabinet 2014, </w:t>
            </w:r>
            <w:r w:rsidRPr="00070659">
              <w:rPr>
                <w:rFonts w:ascii="Calibri" w:hAnsi="Calibri" w:cs="Calibri"/>
                <w:i/>
                <w:iCs/>
                <w:sz w:val="20"/>
                <w:szCs w:val="20"/>
              </w:rPr>
              <w:t>Map of Victoria – areas of cultural heritage sensitivity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, The State of Victoria, Department of Sustainability and Environment, Melbourne.</w:t>
            </w:r>
          </w:p>
        </w:tc>
        <w:tc>
          <w:tcPr>
            <w:tcW w:w="3153" w:type="dxa"/>
          </w:tcPr>
          <w:p w14:paraId="74A1C305" w14:textId="12A8F830" w:rsidR="009469B1" w:rsidRPr="00070659" w:rsidRDefault="009469B1" w:rsidP="000F5D54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  <w:r w:rsidRPr="00070659">
              <w:rPr>
                <w:rFonts w:ascii="Calibri" w:hAnsi="Calibri" w:cs="Calibri"/>
                <w:sz w:val="20"/>
                <w:szCs w:val="20"/>
              </w:rPr>
              <w:t xml:space="preserve">If the map is derived from an </w:t>
            </w:r>
            <w:r w:rsidR="00E545AF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 xml:space="preserve">tlas, cite the </w:t>
            </w:r>
            <w:r w:rsidR="00E545AF">
              <w:rPr>
                <w:rFonts w:ascii="Calibri" w:hAnsi="Calibri" w:cs="Calibri"/>
                <w:sz w:val="20"/>
                <w:szCs w:val="20"/>
              </w:rPr>
              <w:t>a</w:t>
            </w:r>
            <w:r w:rsidRPr="00070659">
              <w:rPr>
                <w:rFonts w:ascii="Calibri" w:hAnsi="Calibri" w:cs="Calibri"/>
                <w:sz w:val="20"/>
                <w:szCs w:val="20"/>
              </w:rPr>
              <w:t>tlas in standard book format.</w:t>
            </w:r>
          </w:p>
        </w:tc>
      </w:tr>
    </w:tbl>
    <w:p w14:paraId="776E4203" w14:textId="77777777" w:rsidR="009469B1" w:rsidRPr="00070659" w:rsidRDefault="009469B1" w:rsidP="006E5029">
      <w:pPr>
        <w:rPr>
          <w:rFonts w:ascii="Calibri" w:hAnsi="Calibri" w:cs="Calibri"/>
          <w:color w:val="211D1E"/>
          <w:sz w:val="20"/>
          <w:szCs w:val="20"/>
        </w:rPr>
        <w:sectPr w:rsidR="009469B1" w:rsidRPr="00070659">
          <w:pgSz w:w="16840" w:h="11901" w:orient="landscape"/>
          <w:pgMar w:top="1797" w:right="1440" w:bottom="1797" w:left="1440" w:header="709" w:footer="709" w:gutter="0"/>
          <w:cols w:space="708"/>
          <w:docGrid w:linePitch="360"/>
        </w:sectPr>
      </w:pPr>
    </w:p>
    <w:p w14:paraId="5BE75204" w14:textId="77777777" w:rsidR="009469B1" w:rsidRPr="00070659" w:rsidRDefault="009469B1" w:rsidP="003B62DE">
      <w:pPr>
        <w:pStyle w:val="Pa14"/>
        <w:rPr>
          <w:rFonts w:ascii="Calibri" w:hAnsi="Calibri" w:cs="Calibri"/>
          <w:sz w:val="20"/>
          <w:szCs w:val="20"/>
        </w:rPr>
      </w:pPr>
    </w:p>
    <w:sectPr w:rsidR="009469B1" w:rsidRPr="00070659" w:rsidSect="00315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27BC8" w14:textId="77777777" w:rsidR="00433A7C" w:rsidRDefault="00433A7C" w:rsidP="003C48B7">
      <w:r>
        <w:separator/>
      </w:r>
    </w:p>
  </w:endnote>
  <w:endnote w:type="continuationSeparator" w:id="0">
    <w:p w14:paraId="52257AB0" w14:textId="77777777" w:rsidR="00433A7C" w:rsidRDefault="00433A7C" w:rsidP="003C4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Adobe Jenson Regular">
    <w:altName w:val="Adobe Jenson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Jenson Pro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AJensonPro-Regular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DF1F0" w14:textId="1D4FA777" w:rsidR="003A2BB4" w:rsidRPr="009E3668" w:rsidRDefault="003A2BB4">
    <w:pPr>
      <w:pStyle w:val="Footer"/>
      <w:pBdr>
        <w:top w:val="thinThickSmallGap" w:sz="24" w:space="1" w:color="622423" w:themeColor="accent2" w:themeShade="7F"/>
      </w:pBdr>
      <w:rPr>
        <w:rFonts w:ascii="Calibri" w:eastAsiaTheme="majorEastAsia" w:hAnsi="Calibri" w:cstheme="majorBidi"/>
        <w:sz w:val="20"/>
        <w:szCs w:val="20"/>
      </w:rPr>
    </w:pPr>
    <w:r w:rsidRPr="009E3668">
      <w:rPr>
        <w:rFonts w:ascii="Calibri" w:eastAsiaTheme="majorEastAsia" w:hAnsi="Calibri" w:cstheme="majorBidi"/>
        <w:i/>
        <w:sz w:val="20"/>
        <w:szCs w:val="20"/>
      </w:rPr>
      <w:t>The AICCM Bulletin</w:t>
    </w:r>
    <w:r w:rsidRPr="009E3668">
      <w:rPr>
        <w:rFonts w:ascii="Calibri" w:eastAsiaTheme="majorEastAsia" w:hAnsi="Calibri" w:cstheme="majorBidi"/>
        <w:sz w:val="20"/>
        <w:szCs w:val="20"/>
      </w:rPr>
      <w:t xml:space="preserve"> Referencing Manual, updated </w:t>
    </w:r>
    <w:r w:rsidR="00B46B48">
      <w:rPr>
        <w:rFonts w:ascii="Calibri" w:eastAsiaTheme="majorEastAsia" w:hAnsi="Calibri" w:cstheme="majorBidi"/>
        <w:sz w:val="20"/>
        <w:szCs w:val="20"/>
      </w:rPr>
      <w:t>November</w:t>
    </w:r>
    <w:r>
      <w:rPr>
        <w:rFonts w:ascii="Calibri" w:eastAsiaTheme="majorEastAsia" w:hAnsi="Calibri" w:cstheme="majorBidi"/>
        <w:sz w:val="20"/>
        <w:szCs w:val="20"/>
      </w:rPr>
      <w:t>/1</w:t>
    </w:r>
    <w:r w:rsidR="00B46B48">
      <w:rPr>
        <w:rFonts w:ascii="Calibri" w:eastAsiaTheme="majorEastAsia" w:hAnsi="Calibri" w:cstheme="majorBidi"/>
        <w:sz w:val="20"/>
        <w:szCs w:val="20"/>
      </w:rPr>
      <w:t>8</w:t>
    </w:r>
    <w:r w:rsidRPr="009E3668">
      <w:rPr>
        <w:rFonts w:ascii="Calibri" w:eastAsiaTheme="majorEastAsia" w:hAnsi="Calibri" w:cstheme="majorBidi"/>
        <w:sz w:val="20"/>
        <w:szCs w:val="20"/>
      </w:rPr>
      <w:ptab w:relativeTo="margin" w:alignment="right" w:leader="none"/>
    </w:r>
    <w:r w:rsidRPr="009E3668">
      <w:rPr>
        <w:rFonts w:ascii="Calibri" w:eastAsiaTheme="majorEastAsia" w:hAnsi="Calibri" w:cstheme="majorBidi"/>
        <w:sz w:val="20"/>
        <w:szCs w:val="20"/>
      </w:rPr>
      <w:t xml:space="preserve">Page </w:t>
    </w:r>
    <w:r w:rsidRPr="009E3668">
      <w:rPr>
        <w:rFonts w:ascii="Calibri" w:eastAsiaTheme="minorEastAsia" w:hAnsi="Calibri" w:cstheme="minorBidi"/>
        <w:sz w:val="20"/>
        <w:szCs w:val="20"/>
      </w:rPr>
      <w:fldChar w:fldCharType="begin"/>
    </w:r>
    <w:r w:rsidRPr="009E3668">
      <w:rPr>
        <w:rFonts w:ascii="Calibri" w:hAnsi="Calibri"/>
        <w:sz w:val="20"/>
        <w:szCs w:val="20"/>
      </w:rPr>
      <w:instrText xml:space="preserve"> PAGE   \* MERGEFORMAT </w:instrText>
    </w:r>
    <w:r w:rsidRPr="009E3668">
      <w:rPr>
        <w:rFonts w:ascii="Calibri" w:eastAsiaTheme="minorEastAsia" w:hAnsi="Calibri" w:cstheme="minorBidi"/>
        <w:sz w:val="20"/>
        <w:szCs w:val="20"/>
      </w:rPr>
      <w:fldChar w:fldCharType="separate"/>
    </w:r>
    <w:r w:rsidR="006F1858" w:rsidRPr="006F1858">
      <w:rPr>
        <w:rFonts w:ascii="Calibri" w:eastAsiaTheme="majorEastAsia" w:hAnsi="Calibri" w:cstheme="majorBidi"/>
        <w:noProof/>
        <w:sz w:val="20"/>
        <w:szCs w:val="20"/>
      </w:rPr>
      <w:t>16</w:t>
    </w:r>
    <w:r w:rsidRPr="009E3668">
      <w:rPr>
        <w:rFonts w:ascii="Calibri" w:eastAsiaTheme="majorEastAsia" w:hAnsi="Calibri" w:cstheme="majorBidi"/>
        <w:noProof/>
        <w:sz w:val="20"/>
        <w:szCs w:val="20"/>
      </w:rPr>
      <w:fldChar w:fldCharType="end"/>
    </w:r>
  </w:p>
  <w:p w14:paraId="324777BA" w14:textId="77777777" w:rsidR="003A2BB4" w:rsidRPr="009E3668" w:rsidRDefault="003A2BB4" w:rsidP="009E3668">
    <w:pPr>
      <w:pStyle w:val="Pa15"/>
      <w:rPr>
        <w:rFonts w:ascii="Calibri" w:hAnsi="Calibri"/>
        <w:color w:val="221E1F"/>
        <w:sz w:val="20"/>
        <w:szCs w:val="20"/>
      </w:rPr>
    </w:pPr>
    <w:r w:rsidRPr="009E3668">
      <w:rPr>
        <w:rFonts w:ascii="Calibri" w:hAnsi="Calibri"/>
        <w:color w:val="221E1F"/>
        <w:sz w:val="20"/>
        <w:szCs w:val="20"/>
      </w:rPr>
      <w:t>Harvard (Author-Date) Style, as published by:</w:t>
    </w:r>
  </w:p>
  <w:p w14:paraId="7AC8F801" w14:textId="77777777" w:rsidR="003A2BB4" w:rsidRPr="009E3668" w:rsidRDefault="003A2BB4" w:rsidP="009E3668">
    <w:pPr>
      <w:pStyle w:val="Footer"/>
      <w:rPr>
        <w:rFonts w:ascii="Calibri" w:hAnsi="Calibri"/>
        <w:sz w:val="20"/>
        <w:szCs w:val="20"/>
      </w:rPr>
    </w:pPr>
    <w:proofErr w:type="spellStart"/>
    <w:r w:rsidRPr="009E3668">
      <w:rPr>
        <w:rFonts w:ascii="Calibri" w:hAnsi="Calibri"/>
        <w:sz w:val="20"/>
        <w:szCs w:val="20"/>
      </w:rPr>
      <w:t>Snooks</w:t>
    </w:r>
    <w:proofErr w:type="spellEnd"/>
    <w:r w:rsidRPr="009E3668">
      <w:rPr>
        <w:rFonts w:ascii="Calibri" w:hAnsi="Calibri"/>
        <w:sz w:val="20"/>
        <w:szCs w:val="20"/>
      </w:rPr>
      <w:t xml:space="preserve"> &amp; Co 2002, </w:t>
    </w:r>
    <w:r w:rsidRPr="009E3668">
      <w:rPr>
        <w:rFonts w:ascii="Calibri" w:hAnsi="Calibri"/>
        <w:i/>
        <w:sz w:val="20"/>
        <w:szCs w:val="20"/>
      </w:rPr>
      <w:t>Style Manual for authors, editors and printers</w:t>
    </w:r>
    <w:r w:rsidRPr="009E3668">
      <w:rPr>
        <w:rFonts w:ascii="Calibri" w:hAnsi="Calibri"/>
        <w:sz w:val="20"/>
        <w:szCs w:val="20"/>
      </w:rPr>
      <w:t>, 6th edition, John Wiley &amp; Sons, Milton, QLD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7C719" w14:textId="77777777" w:rsidR="00433A7C" w:rsidRDefault="00433A7C" w:rsidP="003C48B7">
      <w:r>
        <w:separator/>
      </w:r>
    </w:p>
  </w:footnote>
  <w:footnote w:type="continuationSeparator" w:id="0">
    <w:p w14:paraId="67FFDE63" w14:textId="77777777" w:rsidR="00433A7C" w:rsidRDefault="00433A7C" w:rsidP="003C48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32E8"/>
    <w:multiLevelType w:val="hybridMultilevel"/>
    <w:tmpl w:val="498866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DC70ED"/>
    <w:multiLevelType w:val="hybridMultilevel"/>
    <w:tmpl w:val="F5C2C6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BE6E09"/>
    <w:multiLevelType w:val="hybridMultilevel"/>
    <w:tmpl w:val="16E6D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4EE22AE"/>
    <w:multiLevelType w:val="hybridMultilevel"/>
    <w:tmpl w:val="36C0F3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9A341F7"/>
    <w:multiLevelType w:val="hybridMultilevel"/>
    <w:tmpl w:val="DE38BFCA"/>
    <w:lvl w:ilvl="0" w:tplc="9E548E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A54435"/>
    <w:multiLevelType w:val="hybridMultilevel"/>
    <w:tmpl w:val="B1FA3A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2D57FF5"/>
    <w:multiLevelType w:val="hybridMultilevel"/>
    <w:tmpl w:val="50005E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4C26D46"/>
    <w:multiLevelType w:val="hybridMultilevel"/>
    <w:tmpl w:val="8F74E3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5B5F87"/>
    <w:multiLevelType w:val="hybridMultilevel"/>
    <w:tmpl w:val="B06809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Symbol" w:hAnsi="Symbol" w:cs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Symbol" w:hAnsi="Symbol" w:cs="Symbol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Symbol" w:hAnsi="Symbol" w:cs="Symbol" w:hint="default"/>
      </w:rPr>
    </w:lvl>
  </w:abstractNum>
  <w:abstractNum w:abstractNumId="9" w15:restartNumberingAfterBreak="0">
    <w:nsid w:val="347949AE"/>
    <w:multiLevelType w:val="hybridMultilevel"/>
    <w:tmpl w:val="B156CF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Symbol" w:hAnsi="Symbol" w:cs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Symbol" w:hAnsi="Symbol" w:cs="Symbol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Symbol" w:hAnsi="Symbol" w:cs="Symbol" w:hint="default"/>
      </w:rPr>
    </w:lvl>
  </w:abstractNum>
  <w:abstractNum w:abstractNumId="10" w15:restartNumberingAfterBreak="0">
    <w:nsid w:val="3ECA034A"/>
    <w:multiLevelType w:val="hybridMultilevel"/>
    <w:tmpl w:val="9620C0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5116C21"/>
    <w:multiLevelType w:val="hybridMultilevel"/>
    <w:tmpl w:val="1F4284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8B70F0"/>
    <w:multiLevelType w:val="hybridMultilevel"/>
    <w:tmpl w:val="4C5E1A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BA63E04"/>
    <w:multiLevelType w:val="hybridMultilevel"/>
    <w:tmpl w:val="776E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00C03A9"/>
    <w:multiLevelType w:val="multilevel"/>
    <w:tmpl w:val="110A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 w15:restartNumberingAfterBreak="0">
    <w:nsid w:val="61901D54"/>
    <w:multiLevelType w:val="hybridMultilevel"/>
    <w:tmpl w:val="BC243D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6383314"/>
    <w:multiLevelType w:val="hybridMultilevel"/>
    <w:tmpl w:val="2F04FF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8F5589D"/>
    <w:multiLevelType w:val="hybridMultilevel"/>
    <w:tmpl w:val="71624C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A730431"/>
    <w:multiLevelType w:val="hybridMultilevel"/>
    <w:tmpl w:val="356CC4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E1B5F6C"/>
    <w:multiLevelType w:val="hybridMultilevel"/>
    <w:tmpl w:val="0EE85FDA"/>
    <w:lvl w:ilvl="0" w:tplc="0C090001">
      <w:start w:val="1"/>
      <w:numFmt w:val="bullet"/>
      <w:lvlText w:val=""/>
      <w:lvlJc w:val="left"/>
      <w:pPr>
        <w:ind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93704EB"/>
    <w:multiLevelType w:val="hybridMultilevel"/>
    <w:tmpl w:val="B726B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BAD622F"/>
    <w:multiLevelType w:val="hybridMultilevel"/>
    <w:tmpl w:val="66A2B4D8"/>
    <w:lvl w:ilvl="0" w:tplc="F7646FFA">
      <w:numFmt w:val="bullet"/>
      <w:lvlText w:val="-"/>
      <w:lvlJc w:val="left"/>
      <w:pPr>
        <w:ind w:left="720" w:hanging="360"/>
      </w:pPr>
      <w:rPr>
        <w:rFonts w:ascii="Calibri" w:eastAsia="Flama-Light" w:hAnsi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8"/>
  </w:num>
  <w:num w:numId="3">
    <w:abstractNumId w:val="9"/>
  </w:num>
  <w:num w:numId="4">
    <w:abstractNumId w:val="18"/>
  </w:num>
  <w:num w:numId="5">
    <w:abstractNumId w:val="14"/>
  </w:num>
  <w:num w:numId="6">
    <w:abstractNumId w:val="18"/>
  </w:num>
  <w:num w:numId="7">
    <w:abstractNumId w:val="0"/>
  </w:num>
  <w:num w:numId="8">
    <w:abstractNumId w:val="4"/>
  </w:num>
  <w:num w:numId="9">
    <w:abstractNumId w:val="17"/>
  </w:num>
  <w:num w:numId="10">
    <w:abstractNumId w:val="15"/>
  </w:num>
  <w:num w:numId="11">
    <w:abstractNumId w:val="3"/>
  </w:num>
  <w:num w:numId="12">
    <w:abstractNumId w:val="10"/>
  </w:num>
  <w:num w:numId="13">
    <w:abstractNumId w:val="12"/>
  </w:num>
  <w:num w:numId="14">
    <w:abstractNumId w:val="6"/>
  </w:num>
  <w:num w:numId="15">
    <w:abstractNumId w:val="19"/>
  </w:num>
  <w:num w:numId="16">
    <w:abstractNumId w:val="16"/>
  </w:num>
  <w:num w:numId="17">
    <w:abstractNumId w:val="11"/>
  </w:num>
  <w:num w:numId="18">
    <w:abstractNumId w:val="5"/>
  </w:num>
  <w:num w:numId="19">
    <w:abstractNumId w:val="2"/>
  </w:num>
  <w:num w:numId="20">
    <w:abstractNumId w:val="7"/>
  </w:num>
  <w:num w:numId="21">
    <w:abstractNumId w:val="20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trackRevisions/>
  <w:defaultTabStop w:val="720"/>
  <w:doNotHyphenateCaps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559"/>
    <w:rsid w:val="00007801"/>
    <w:rsid w:val="00010DA4"/>
    <w:rsid w:val="000123C5"/>
    <w:rsid w:val="000136C4"/>
    <w:rsid w:val="000221A7"/>
    <w:rsid w:val="0002236B"/>
    <w:rsid w:val="000234EB"/>
    <w:rsid w:val="00030699"/>
    <w:rsid w:val="00041063"/>
    <w:rsid w:val="00043485"/>
    <w:rsid w:val="0005474A"/>
    <w:rsid w:val="00057D48"/>
    <w:rsid w:val="00057E15"/>
    <w:rsid w:val="000632DE"/>
    <w:rsid w:val="00064198"/>
    <w:rsid w:val="0006603A"/>
    <w:rsid w:val="00070659"/>
    <w:rsid w:val="000712D2"/>
    <w:rsid w:val="00073408"/>
    <w:rsid w:val="0007361E"/>
    <w:rsid w:val="00091065"/>
    <w:rsid w:val="000938AD"/>
    <w:rsid w:val="000955A9"/>
    <w:rsid w:val="00095691"/>
    <w:rsid w:val="000A789C"/>
    <w:rsid w:val="000B02E6"/>
    <w:rsid w:val="000B03D6"/>
    <w:rsid w:val="000C3550"/>
    <w:rsid w:val="000C5351"/>
    <w:rsid w:val="000C75DD"/>
    <w:rsid w:val="000D0766"/>
    <w:rsid w:val="000D749E"/>
    <w:rsid w:val="000E28A1"/>
    <w:rsid w:val="000F1156"/>
    <w:rsid w:val="000F267A"/>
    <w:rsid w:val="000F4B7B"/>
    <w:rsid w:val="000F5D54"/>
    <w:rsid w:val="001016B5"/>
    <w:rsid w:val="00104704"/>
    <w:rsid w:val="0010718A"/>
    <w:rsid w:val="00112AA4"/>
    <w:rsid w:val="00112B33"/>
    <w:rsid w:val="0011314B"/>
    <w:rsid w:val="00122534"/>
    <w:rsid w:val="00126A8A"/>
    <w:rsid w:val="00140E25"/>
    <w:rsid w:val="001427B8"/>
    <w:rsid w:val="00144EA3"/>
    <w:rsid w:val="00145378"/>
    <w:rsid w:val="00145B61"/>
    <w:rsid w:val="001518C1"/>
    <w:rsid w:val="00154140"/>
    <w:rsid w:val="0016407F"/>
    <w:rsid w:val="00164924"/>
    <w:rsid w:val="001649E2"/>
    <w:rsid w:val="00170E9F"/>
    <w:rsid w:val="001743E6"/>
    <w:rsid w:val="0018510B"/>
    <w:rsid w:val="00186741"/>
    <w:rsid w:val="001921DF"/>
    <w:rsid w:val="00197092"/>
    <w:rsid w:val="001A00E8"/>
    <w:rsid w:val="001B31EF"/>
    <w:rsid w:val="001B5009"/>
    <w:rsid w:val="001B56EE"/>
    <w:rsid w:val="001B6E52"/>
    <w:rsid w:val="001D18C5"/>
    <w:rsid w:val="001D2F71"/>
    <w:rsid w:val="001D545E"/>
    <w:rsid w:val="001D5AA4"/>
    <w:rsid w:val="001D6561"/>
    <w:rsid w:val="001D754F"/>
    <w:rsid w:val="001E33A4"/>
    <w:rsid w:val="001E49BC"/>
    <w:rsid w:val="00205CE4"/>
    <w:rsid w:val="00210760"/>
    <w:rsid w:val="002109E9"/>
    <w:rsid w:val="002119A9"/>
    <w:rsid w:val="00216D9B"/>
    <w:rsid w:val="00226E88"/>
    <w:rsid w:val="00230F9B"/>
    <w:rsid w:val="00231267"/>
    <w:rsid w:val="002321E0"/>
    <w:rsid w:val="002419E2"/>
    <w:rsid w:val="00246F97"/>
    <w:rsid w:val="00250863"/>
    <w:rsid w:val="00251DA5"/>
    <w:rsid w:val="002521C0"/>
    <w:rsid w:val="00256687"/>
    <w:rsid w:val="00262AF8"/>
    <w:rsid w:val="0026727D"/>
    <w:rsid w:val="002753B4"/>
    <w:rsid w:val="0028585E"/>
    <w:rsid w:val="00295F2A"/>
    <w:rsid w:val="002A183B"/>
    <w:rsid w:val="002A191F"/>
    <w:rsid w:val="002B648A"/>
    <w:rsid w:val="002C0C35"/>
    <w:rsid w:val="002C5D6E"/>
    <w:rsid w:val="002D1D64"/>
    <w:rsid w:val="002D7D7C"/>
    <w:rsid w:val="002E0B9C"/>
    <w:rsid w:val="002E4581"/>
    <w:rsid w:val="002E58E2"/>
    <w:rsid w:val="002F198E"/>
    <w:rsid w:val="003150FC"/>
    <w:rsid w:val="00320A4E"/>
    <w:rsid w:val="0032502D"/>
    <w:rsid w:val="00325212"/>
    <w:rsid w:val="003265BC"/>
    <w:rsid w:val="00335E4B"/>
    <w:rsid w:val="00341637"/>
    <w:rsid w:val="00353268"/>
    <w:rsid w:val="00353BB9"/>
    <w:rsid w:val="00354DD3"/>
    <w:rsid w:val="00363FD6"/>
    <w:rsid w:val="00366345"/>
    <w:rsid w:val="00367362"/>
    <w:rsid w:val="003739F1"/>
    <w:rsid w:val="00383797"/>
    <w:rsid w:val="00387E5D"/>
    <w:rsid w:val="00397876"/>
    <w:rsid w:val="003A1671"/>
    <w:rsid w:val="003A2988"/>
    <w:rsid w:val="003A2BB4"/>
    <w:rsid w:val="003A340D"/>
    <w:rsid w:val="003A5487"/>
    <w:rsid w:val="003B54DB"/>
    <w:rsid w:val="003B60A9"/>
    <w:rsid w:val="003B62DE"/>
    <w:rsid w:val="003C3A13"/>
    <w:rsid w:val="003C40A1"/>
    <w:rsid w:val="003C44BD"/>
    <w:rsid w:val="003C48B7"/>
    <w:rsid w:val="003C4C8F"/>
    <w:rsid w:val="003C6A36"/>
    <w:rsid w:val="003C7EC1"/>
    <w:rsid w:val="003D012B"/>
    <w:rsid w:val="003E21FD"/>
    <w:rsid w:val="003E2EEB"/>
    <w:rsid w:val="003E5AF6"/>
    <w:rsid w:val="003F1FFB"/>
    <w:rsid w:val="003F3A6E"/>
    <w:rsid w:val="003F5A22"/>
    <w:rsid w:val="00404A77"/>
    <w:rsid w:val="00411B7D"/>
    <w:rsid w:val="00417FBD"/>
    <w:rsid w:val="00420218"/>
    <w:rsid w:val="00433A7C"/>
    <w:rsid w:val="00436B84"/>
    <w:rsid w:val="00440FF0"/>
    <w:rsid w:val="00444D28"/>
    <w:rsid w:val="00447B53"/>
    <w:rsid w:val="004512F1"/>
    <w:rsid w:val="0045440E"/>
    <w:rsid w:val="0045788F"/>
    <w:rsid w:val="004639FE"/>
    <w:rsid w:val="0047362D"/>
    <w:rsid w:val="00473D13"/>
    <w:rsid w:val="00474D33"/>
    <w:rsid w:val="0047659E"/>
    <w:rsid w:val="00480863"/>
    <w:rsid w:val="004849D6"/>
    <w:rsid w:val="00486824"/>
    <w:rsid w:val="0048735F"/>
    <w:rsid w:val="00490E71"/>
    <w:rsid w:val="00494D68"/>
    <w:rsid w:val="00497B18"/>
    <w:rsid w:val="00497EA9"/>
    <w:rsid w:val="004B110F"/>
    <w:rsid w:val="004C1BF9"/>
    <w:rsid w:val="004C2FDB"/>
    <w:rsid w:val="004C3093"/>
    <w:rsid w:val="004E264E"/>
    <w:rsid w:val="004E3D7D"/>
    <w:rsid w:val="004E5BFB"/>
    <w:rsid w:val="004E6530"/>
    <w:rsid w:val="004F35B4"/>
    <w:rsid w:val="00500E74"/>
    <w:rsid w:val="005017A9"/>
    <w:rsid w:val="00507FD5"/>
    <w:rsid w:val="00516F97"/>
    <w:rsid w:val="00520D43"/>
    <w:rsid w:val="0052235B"/>
    <w:rsid w:val="00534227"/>
    <w:rsid w:val="00537AB5"/>
    <w:rsid w:val="005400EE"/>
    <w:rsid w:val="005416D1"/>
    <w:rsid w:val="005478E2"/>
    <w:rsid w:val="00564C60"/>
    <w:rsid w:val="00565AF1"/>
    <w:rsid w:val="00567D5E"/>
    <w:rsid w:val="00572031"/>
    <w:rsid w:val="005810CF"/>
    <w:rsid w:val="00581F34"/>
    <w:rsid w:val="00584434"/>
    <w:rsid w:val="00584D76"/>
    <w:rsid w:val="00587E8F"/>
    <w:rsid w:val="0059521C"/>
    <w:rsid w:val="00597985"/>
    <w:rsid w:val="005A0A8A"/>
    <w:rsid w:val="005B0D07"/>
    <w:rsid w:val="005B37EE"/>
    <w:rsid w:val="005D1D19"/>
    <w:rsid w:val="005D1F49"/>
    <w:rsid w:val="005D534D"/>
    <w:rsid w:val="005D6364"/>
    <w:rsid w:val="005E2BB4"/>
    <w:rsid w:val="005F0BBC"/>
    <w:rsid w:val="005F64D9"/>
    <w:rsid w:val="005F79D3"/>
    <w:rsid w:val="00601D26"/>
    <w:rsid w:val="00607E72"/>
    <w:rsid w:val="006140DA"/>
    <w:rsid w:val="00622559"/>
    <w:rsid w:val="00630A26"/>
    <w:rsid w:val="006327B9"/>
    <w:rsid w:val="00634263"/>
    <w:rsid w:val="006456DB"/>
    <w:rsid w:val="00645E89"/>
    <w:rsid w:val="00654017"/>
    <w:rsid w:val="006547F1"/>
    <w:rsid w:val="00655F4A"/>
    <w:rsid w:val="00665FE5"/>
    <w:rsid w:val="00670A69"/>
    <w:rsid w:val="00671073"/>
    <w:rsid w:val="00675E73"/>
    <w:rsid w:val="006844BF"/>
    <w:rsid w:val="0068450A"/>
    <w:rsid w:val="00691877"/>
    <w:rsid w:val="00693CFD"/>
    <w:rsid w:val="006A0462"/>
    <w:rsid w:val="006A391F"/>
    <w:rsid w:val="006A69B1"/>
    <w:rsid w:val="006C3427"/>
    <w:rsid w:val="006C4133"/>
    <w:rsid w:val="006C439F"/>
    <w:rsid w:val="006C4DD2"/>
    <w:rsid w:val="006C525A"/>
    <w:rsid w:val="006C5745"/>
    <w:rsid w:val="006C6C50"/>
    <w:rsid w:val="006D5FBB"/>
    <w:rsid w:val="006D6876"/>
    <w:rsid w:val="006E07BB"/>
    <w:rsid w:val="006E29ED"/>
    <w:rsid w:val="006E5029"/>
    <w:rsid w:val="006E7008"/>
    <w:rsid w:val="006F1858"/>
    <w:rsid w:val="006F19FC"/>
    <w:rsid w:val="006F485E"/>
    <w:rsid w:val="006F5DA8"/>
    <w:rsid w:val="006F6A19"/>
    <w:rsid w:val="006F7C14"/>
    <w:rsid w:val="00710CAF"/>
    <w:rsid w:val="00715E2C"/>
    <w:rsid w:val="00720E49"/>
    <w:rsid w:val="00726BB6"/>
    <w:rsid w:val="007329A9"/>
    <w:rsid w:val="0073568F"/>
    <w:rsid w:val="007420C9"/>
    <w:rsid w:val="00743D6D"/>
    <w:rsid w:val="00745CE2"/>
    <w:rsid w:val="007527CE"/>
    <w:rsid w:val="00754CF4"/>
    <w:rsid w:val="007555D5"/>
    <w:rsid w:val="00755D9B"/>
    <w:rsid w:val="00761161"/>
    <w:rsid w:val="00764EF7"/>
    <w:rsid w:val="007652EC"/>
    <w:rsid w:val="00765628"/>
    <w:rsid w:val="00777815"/>
    <w:rsid w:val="007868C8"/>
    <w:rsid w:val="007870C7"/>
    <w:rsid w:val="0079087F"/>
    <w:rsid w:val="007910AD"/>
    <w:rsid w:val="00794512"/>
    <w:rsid w:val="00797748"/>
    <w:rsid w:val="00797CAE"/>
    <w:rsid w:val="007A02ED"/>
    <w:rsid w:val="007A391B"/>
    <w:rsid w:val="007A4814"/>
    <w:rsid w:val="007A7AB7"/>
    <w:rsid w:val="007C0E3D"/>
    <w:rsid w:val="007C68FE"/>
    <w:rsid w:val="007D3425"/>
    <w:rsid w:val="007D6DC9"/>
    <w:rsid w:val="007E14AE"/>
    <w:rsid w:val="007E37FE"/>
    <w:rsid w:val="007E4264"/>
    <w:rsid w:val="007F685F"/>
    <w:rsid w:val="007F698B"/>
    <w:rsid w:val="00800D39"/>
    <w:rsid w:val="00802647"/>
    <w:rsid w:val="008120B5"/>
    <w:rsid w:val="00813820"/>
    <w:rsid w:val="00832190"/>
    <w:rsid w:val="00833C20"/>
    <w:rsid w:val="00846D22"/>
    <w:rsid w:val="0086492E"/>
    <w:rsid w:val="008703DE"/>
    <w:rsid w:val="00873D30"/>
    <w:rsid w:val="008802B1"/>
    <w:rsid w:val="00882EC0"/>
    <w:rsid w:val="00886247"/>
    <w:rsid w:val="00897BBD"/>
    <w:rsid w:val="008A7F96"/>
    <w:rsid w:val="008B2BD6"/>
    <w:rsid w:val="008B4E27"/>
    <w:rsid w:val="008B4F5A"/>
    <w:rsid w:val="008C0D6B"/>
    <w:rsid w:val="008D19BD"/>
    <w:rsid w:val="008F090F"/>
    <w:rsid w:val="008F10EE"/>
    <w:rsid w:val="00904362"/>
    <w:rsid w:val="00904787"/>
    <w:rsid w:val="00906DB0"/>
    <w:rsid w:val="00921A4C"/>
    <w:rsid w:val="00921D99"/>
    <w:rsid w:val="0092420B"/>
    <w:rsid w:val="00924285"/>
    <w:rsid w:val="00926F18"/>
    <w:rsid w:val="0093582D"/>
    <w:rsid w:val="00935ECE"/>
    <w:rsid w:val="00936115"/>
    <w:rsid w:val="009469B1"/>
    <w:rsid w:val="00951B85"/>
    <w:rsid w:val="0095212D"/>
    <w:rsid w:val="0095558C"/>
    <w:rsid w:val="00961B0C"/>
    <w:rsid w:val="00964321"/>
    <w:rsid w:val="00966203"/>
    <w:rsid w:val="009727F2"/>
    <w:rsid w:val="00981557"/>
    <w:rsid w:val="00982871"/>
    <w:rsid w:val="009972DF"/>
    <w:rsid w:val="009A02C0"/>
    <w:rsid w:val="009A04C5"/>
    <w:rsid w:val="009A30F0"/>
    <w:rsid w:val="009A3C58"/>
    <w:rsid w:val="009A53EF"/>
    <w:rsid w:val="009B2223"/>
    <w:rsid w:val="009B5E62"/>
    <w:rsid w:val="009C62E9"/>
    <w:rsid w:val="009D06DE"/>
    <w:rsid w:val="009D189A"/>
    <w:rsid w:val="009D1C5C"/>
    <w:rsid w:val="009D383F"/>
    <w:rsid w:val="009D4973"/>
    <w:rsid w:val="009D55BD"/>
    <w:rsid w:val="009E2D71"/>
    <w:rsid w:val="009E34D4"/>
    <w:rsid w:val="009E3624"/>
    <w:rsid w:val="009E3668"/>
    <w:rsid w:val="009E63B6"/>
    <w:rsid w:val="009E6867"/>
    <w:rsid w:val="009F6DE9"/>
    <w:rsid w:val="009F70A1"/>
    <w:rsid w:val="00A1082B"/>
    <w:rsid w:val="00A1147B"/>
    <w:rsid w:val="00A124CC"/>
    <w:rsid w:val="00A1270B"/>
    <w:rsid w:val="00A14AC9"/>
    <w:rsid w:val="00A15769"/>
    <w:rsid w:val="00A21305"/>
    <w:rsid w:val="00A253A9"/>
    <w:rsid w:val="00A267BD"/>
    <w:rsid w:val="00A27B6A"/>
    <w:rsid w:val="00A27CE4"/>
    <w:rsid w:val="00A30539"/>
    <w:rsid w:val="00A3121F"/>
    <w:rsid w:val="00A32936"/>
    <w:rsid w:val="00A32CED"/>
    <w:rsid w:val="00A3350C"/>
    <w:rsid w:val="00A47BCD"/>
    <w:rsid w:val="00A540FF"/>
    <w:rsid w:val="00A554AB"/>
    <w:rsid w:val="00A56851"/>
    <w:rsid w:val="00A64093"/>
    <w:rsid w:val="00A64322"/>
    <w:rsid w:val="00A656A7"/>
    <w:rsid w:val="00A71208"/>
    <w:rsid w:val="00A734EC"/>
    <w:rsid w:val="00A84EB4"/>
    <w:rsid w:val="00A85B9F"/>
    <w:rsid w:val="00A867D0"/>
    <w:rsid w:val="00A90AB8"/>
    <w:rsid w:val="00A92D95"/>
    <w:rsid w:val="00A94026"/>
    <w:rsid w:val="00AA1B99"/>
    <w:rsid w:val="00AA29C6"/>
    <w:rsid w:val="00AA5002"/>
    <w:rsid w:val="00AB5570"/>
    <w:rsid w:val="00AB6CAA"/>
    <w:rsid w:val="00AC3320"/>
    <w:rsid w:val="00AC4067"/>
    <w:rsid w:val="00AD16F4"/>
    <w:rsid w:val="00AE350E"/>
    <w:rsid w:val="00AE392D"/>
    <w:rsid w:val="00AE6324"/>
    <w:rsid w:val="00AF779B"/>
    <w:rsid w:val="00B03D71"/>
    <w:rsid w:val="00B16404"/>
    <w:rsid w:val="00B30D66"/>
    <w:rsid w:val="00B358B3"/>
    <w:rsid w:val="00B40476"/>
    <w:rsid w:val="00B46B48"/>
    <w:rsid w:val="00B5291D"/>
    <w:rsid w:val="00B54C5B"/>
    <w:rsid w:val="00B60EC2"/>
    <w:rsid w:val="00B72A24"/>
    <w:rsid w:val="00B73A0E"/>
    <w:rsid w:val="00B74CE2"/>
    <w:rsid w:val="00B77B69"/>
    <w:rsid w:val="00B805F6"/>
    <w:rsid w:val="00B80FD9"/>
    <w:rsid w:val="00B8338C"/>
    <w:rsid w:val="00B855FF"/>
    <w:rsid w:val="00B86836"/>
    <w:rsid w:val="00B959D5"/>
    <w:rsid w:val="00BA0305"/>
    <w:rsid w:val="00BA3C77"/>
    <w:rsid w:val="00BB58CC"/>
    <w:rsid w:val="00BC5A47"/>
    <w:rsid w:val="00BC6675"/>
    <w:rsid w:val="00BC675D"/>
    <w:rsid w:val="00BC77AC"/>
    <w:rsid w:val="00BD0246"/>
    <w:rsid w:val="00BD36B2"/>
    <w:rsid w:val="00BD5077"/>
    <w:rsid w:val="00BE1771"/>
    <w:rsid w:val="00BE191F"/>
    <w:rsid w:val="00BE6784"/>
    <w:rsid w:val="00BF013C"/>
    <w:rsid w:val="00BF5A43"/>
    <w:rsid w:val="00C025B7"/>
    <w:rsid w:val="00C06601"/>
    <w:rsid w:val="00C07265"/>
    <w:rsid w:val="00C10719"/>
    <w:rsid w:val="00C134DB"/>
    <w:rsid w:val="00C13754"/>
    <w:rsid w:val="00C14151"/>
    <w:rsid w:val="00C141EB"/>
    <w:rsid w:val="00C22E2E"/>
    <w:rsid w:val="00C32948"/>
    <w:rsid w:val="00C43176"/>
    <w:rsid w:val="00C46492"/>
    <w:rsid w:val="00C52C49"/>
    <w:rsid w:val="00C5519E"/>
    <w:rsid w:val="00C554B1"/>
    <w:rsid w:val="00C56429"/>
    <w:rsid w:val="00C56445"/>
    <w:rsid w:val="00C60D64"/>
    <w:rsid w:val="00C60E43"/>
    <w:rsid w:val="00C62993"/>
    <w:rsid w:val="00C6674F"/>
    <w:rsid w:val="00C71C2D"/>
    <w:rsid w:val="00C747F4"/>
    <w:rsid w:val="00C74BBD"/>
    <w:rsid w:val="00C7578E"/>
    <w:rsid w:val="00C80EF7"/>
    <w:rsid w:val="00C93408"/>
    <w:rsid w:val="00C93B18"/>
    <w:rsid w:val="00C94A0B"/>
    <w:rsid w:val="00CA24B6"/>
    <w:rsid w:val="00CA24BF"/>
    <w:rsid w:val="00CA4187"/>
    <w:rsid w:val="00CB372F"/>
    <w:rsid w:val="00CB598C"/>
    <w:rsid w:val="00CB6E67"/>
    <w:rsid w:val="00CC130B"/>
    <w:rsid w:val="00CC694F"/>
    <w:rsid w:val="00CC7866"/>
    <w:rsid w:val="00CD0F82"/>
    <w:rsid w:val="00CD2B52"/>
    <w:rsid w:val="00CD4454"/>
    <w:rsid w:val="00CD4A88"/>
    <w:rsid w:val="00CE0680"/>
    <w:rsid w:val="00CE0A61"/>
    <w:rsid w:val="00CE6BE1"/>
    <w:rsid w:val="00CF2C77"/>
    <w:rsid w:val="00CF4D85"/>
    <w:rsid w:val="00CF5345"/>
    <w:rsid w:val="00CF753B"/>
    <w:rsid w:val="00D000B1"/>
    <w:rsid w:val="00D04835"/>
    <w:rsid w:val="00D114B1"/>
    <w:rsid w:val="00D13076"/>
    <w:rsid w:val="00D14D73"/>
    <w:rsid w:val="00D25CFD"/>
    <w:rsid w:val="00D2726F"/>
    <w:rsid w:val="00D30132"/>
    <w:rsid w:val="00D33B0A"/>
    <w:rsid w:val="00D355A3"/>
    <w:rsid w:val="00D45636"/>
    <w:rsid w:val="00D5044E"/>
    <w:rsid w:val="00D51B0F"/>
    <w:rsid w:val="00D530FF"/>
    <w:rsid w:val="00D55E98"/>
    <w:rsid w:val="00D73925"/>
    <w:rsid w:val="00D74FB8"/>
    <w:rsid w:val="00D75BBE"/>
    <w:rsid w:val="00D818B4"/>
    <w:rsid w:val="00DA235B"/>
    <w:rsid w:val="00DA3503"/>
    <w:rsid w:val="00DA4C21"/>
    <w:rsid w:val="00DA4CC3"/>
    <w:rsid w:val="00DA6B35"/>
    <w:rsid w:val="00DB10E8"/>
    <w:rsid w:val="00DC11CC"/>
    <w:rsid w:val="00DC5599"/>
    <w:rsid w:val="00DD59E9"/>
    <w:rsid w:val="00DD7053"/>
    <w:rsid w:val="00DD7918"/>
    <w:rsid w:val="00DE004A"/>
    <w:rsid w:val="00DE0A0C"/>
    <w:rsid w:val="00DE4E93"/>
    <w:rsid w:val="00DF2176"/>
    <w:rsid w:val="00DF4788"/>
    <w:rsid w:val="00E01241"/>
    <w:rsid w:val="00E01CC5"/>
    <w:rsid w:val="00E0497E"/>
    <w:rsid w:val="00E05946"/>
    <w:rsid w:val="00E135DC"/>
    <w:rsid w:val="00E151CF"/>
    <w:rsid w:val="00E172DC"/>
    <w:rsid w:val="00E20925"/>
    <w:rsid w:val="00E30EC8"/>
    <w:rsid w:val="00E37EC7"/>
    <w:rsid w:val="00E40133"/>
    <w:rsid w:val="00E40849"/>
    <w:rsid w:val="00E42B32"/>
    <w:rsid w:val="00E44523"/>
    <w:rsid w:val="00E512C5"/>
    <w:rsid w:val="00E545AF"/>
    <w:rsid w:val="00E637A4"/>
    <w:rsid w:val="00E7002E"/>
    <w:rsid w:val="00E72A64"/>
    <w:rsid w:val="00E74818"/>
    <w:rsid w:val="00E7684C"/>
    <w:rsid w:val="00E76F80"/>
    <w:rsid w:val="00E80589"/>
    <w:rsid w:val="00E81866"/>
    <w:rsid w:val="00E82789"/>
    <w:rsid w:val="00E95F20"/>
    <w:rsid w:val="00E97F44"/>
    <w:rsid w:val="00EA16E3"/>
    <w:rsid w:val="00EA4FDA"/>
    <w:rsid w:val="00EB3FB8"/>
    <w:rsid w:val="00EB6DAB"/>
    <w:rsid w:val="00EC2665"/>
    <w:rsid w:val="00EC338A"/>
    <w:rsid w:val="00EC4460"/>
    <w:rsid w:val="00ED0BC9"/>
    <w:rsid w:val="00EE24F2"/>
    <w:rsid w:val="00EE41FB"/>
    <w:rsid w:val="00EE5084"/>
    <w:rsid w:val="00EF2183"/>
    <w:rsid w:val="00EF4069"/>
    <w:rsid w:val="00EF4E5F"/>
    <w:rsid w:val="00EF61AD"/>
    <w:rsid w:val="00F0056E"/>
    <w:rsid w:val="00F00DF7"/>
    <w:rsid w:val="00F0312A"/>
    <w:rsid w:val="00F04C97"/>
    <w:rsid w:val="00F052FC"/>
    <w:rsid w:val="00F105D3"/>
    <w:rsid w:val="00F11CCA"/>
    <w:rsid w:val="00F2152D"/>
    <w:rsid w:val="00F22019"/>
    <w:rsid w:val="00F24103"/>
    <w:rsid w:val="00F24104"/>
    <w:rsid w:val="00F33A3E"/>
    <w:rsid w:val="00F348D5"/>
    <w:rsid w:val="00F350D9"/>
    <w:rsid w:val="00F37C6D"/>
    <w:rsid w:val="00F43D04"/>
    <w:rsid w:val="00F50118"/>
    <w:rsid w:val="00F51BFC"/>
    <w:rsid w:val="00F52FD2"/>
    <w:rsid w:val="00F558C5"/>
    <w:rsid w:val="00F611EC"/>
    <w:rsid w:val="00F632D1"/>
    <w:rsid w:val="00F65771"/>
    <w:rsid w:val="00F666D1"/>
    <w:rsid w:val="00F70BD8"/>
    <w:rsid w:val="00F75C59"/>
    <w:rsid w:val="00F8337F"/>
    <w:rsid w:val="00F858E0"/>
    <w:rsid w:val="00F9339F"/>
    <w:rsid w:val="00F969CC"/>
    <w:rsid w:val="00F96EB6"/>
    <w:rsid w:val="00FA03D7"/>
    <w:rsid w:val="00FA7646"/>
    <w:rsid w:val="00FB1F80"/>
    <w:rsid w:val="00FB2698"/>
    <w:rsid w:val="00FB717D"/>
    <w:rsid w:val="00FC0025"/>
    <w:rsid w:val="00FD6848"/>
    <w:rsid w:val="00FE1A5B"/>
    <w:rsid w:val="00FE2FBC"/>
    <w:rsid w:val="00FE39F6"/>
    <w:rsid w:val="00FE4C77"/>
    <w:rsid w:val="00FE5237"/>
    <w:rsid w:val="00FE6A30"/>
    <w:rsid w:val="00FF317D"/>
    <w:rsid w:val="00FF5D2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0F4CE9"/>
  <w15:docId w15:val="{3165E355-1A1A-46D7-92FC-ACF79AF9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02C0"/>
    <w:rPr>
      <w:color w:val="000000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9"/>
    <w:qFormat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A08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5A08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5A08"/>
    <w:rPr>
      <w:rFonts w:asciiTheme="majorHAnsi" w:eastAsiaTheme="majorEastAsia" w:hAnsiTheme="majorHAnsi" w:cstheme="majorBidi"/>
      <w:b/>
      <w:bCs/>
      <w:color w:val="000000"/>
      <w:sz w:val="26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5A08"/>
    <w:rPr>
      <w:rFonts w:asciiTheme="minorHAnsi" w:eastAsiaTheme="minorEastAsia" w:hAnsiTheme="minorHAnsi" w:cstheme="minorBidi"/>
      <w:b/>
      <w:bCs/>
      <w:color w:val="000000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5A0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eastAsia="en-A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5A08"/>
    <w:rPr>
      <w:rFonts w:asciiTheme="minorHAnsi" w:eastAsiaTheme="minorEastAsia" w:hAnsiTheme="minorHAnsi" w:cstheme="minorBidi"/>
      <w:b/>
      <w:bCs/>
      <w:color w:val="000000"/>
      <w:lang w:eastAsia="en-AU"/>
    </w:rPr>
  </w:style>
  <w:style w:type="paragraph" w:styleId="Title">
    <w:name w:val="Title"/>
    <w:basedOn w:val="Normal"/>
    <w:link w:val="TitleChar"/>
    <w:uiPriority w:val="99"/>
    <w:qFormat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F5A08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eastAsia="en-AU"/>
    </w:rPr>
  </w:style>
  <w:style w:type="paragraph" w:styleId="Subtitle">
    <w:name w:val="Subtitle"/>
    <w:basedOn w:val="Normal"/>
    <w:link w:val="SubtitleChar"/>
    <w:uiPriority w:val="99"/>
    <w:qFormat/>
    <w:pPr>
      <w:spacing w:after="60"/>
      <w:jc w:val="center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4F5A08"/>
    <w:rPr>
      <w:rFonts w:asciiTheme="majorHAnsi" w:eastAsiaTheme="majorEastAsia" w:hAnsiTheme="majorHAnsi" w:cstheme="majorBidi"/>
      <w:color w:val="000000"/>
      <w:sz w:val="24"/>
      <w:szCs w:val="24"/>
      <w:lang w:eastAsia="en-AU"/>
    </w:rPr>
  </w:style>
  <w:style w:type="paragraph" w:styleId="NormalWeb">
    <w:name w:val="Normal (Web)"/>
    <w:basedOn w:val="Normal"/>
    <w:uiPriority w:val="99"/>
    <w:rsid w:val="00474D33"/>
    <w:pPr>
      <w:spacing w:before="100" w:beforeAutospacing="1" w:after="100" w:afterAutospacing="1"/>
    </w:pPr>
    <w:rPr>
      <w:color w:val="auto"/>
    </w:rPr>
  </w:style>
  <w:style w:type="character" w:customStyle="1" w:styleId="A1">
    <w:name w:val="A1"/>
    <w:uiPriority w:val="99"/>
    <w:rsid w:val="00BC77AC"/>
    <w:rPr>
      <w:color w:val="000000"/>
      <w:sz w:val="16"/>
      <w:szCs w:val="16"/>
    </w:rPr>
  </w:style>
  <w:style w:type="character" w:styleId="HTMLTypewriter">
    <w:name w:val="HTML Typewriter"/>
    <w:basedOn w:val="DefaultParagraphFont"/>
    <w:uiPriority w:val="99"/>
    <w:rsid w:val="00935ECE"/>
    <w:rPr>
      <w:rFonts w:ascii="Arial Unicode MS" w:eastAsia="Times New Roman" w:hAnsi="Arial Unicode MS" w:cs="Arial Unicode MS"/>
      <w:sz w:val="20"/>
      <w:szCs w:val="20"/>
    </w:rPr>
  </w:style>
  <w:style w:type="paragraph" w:styleId="ListParagraph">
    <w:name w:val="List Paragraph"/>
    <w:basedOn w:val="Normal"/>
    <w:uiPriority w:val="99"/>
    <w:qFormat/>
    <w:rsid w:val="003C3A13"/>
    <w:pPr>
      <w:ind w:left="720"/>
    </w:pPr>
  </w:style>
  <w:style w:type="paragraph" w:customStyle="1" w:styleId="Pa9">
    <w:name w:val="Pa9"/>
    <w:basedOn w:val="Normal"/>
    <w:next w:val="Normal"/>
    <w:uiPriority w:val="99"/>
    <w:rsid w:val="00794512"/>
    <w:pPr>
      <w:autoSpaceDE w:val="0"/>
      <w:autoSpaceDN w:val="0"/>
      <w:adjustRightInd w:val="0"/>
      <w:spacing w:line="181" w:lineRule="atLeast"/>
    </w:pPr>
    <w:rPr>
      <w:rFonts w:ascii="Adobe Jenson Regular" w:hAnsi="Adobe Jenson Regular" w:cs="Adobe Jenson Regular"/>
      <w:color w:val="auto"/>
    </w:rPr>
  </w:style>
  <w:style w:type="character" w:customStyle="1" w:styleId="A3">
    <w:name w:val="A3"/>
    <w:uiPriority w:val="99"/>
    <w:rsid w:val="00794512"/>
    <w:rPr>
      <w:color w:val="auto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794512"/>
    <w:pPr>
      <w:autoSpaceDE w:val="0"/>
      <w:autoSpaceDN w:val="0"/>
      <w:adjustRightInd w:val="0"/>
      <w:spacing w:line="161" w:lineRule="atLeast"/>
    </w:pPr>
    <w:rPr>
      <w:rFonts w:ascii="Adobe Jenson Regular" w:hAnsi="Adobe Jenson Regular" w:cs="Adobe Jenson Regular"/>
      <w:color w:val="auto"/>
    </w:rPr>
  </w:style>
  <w:style w:type="character" w:styleId="Hyperlink">
    <w:name w:val="Hyperlink"/>
    <w:basedOn w:val="DefaultParagraphFont"/>
    <w:uiPriority w:val="99"/>
    <w:rsid w:val="001D5AA4"/>
    <w:rPr>
      <w:color w:val="0000FF"/>
      <w:u w:val="single"/>
    </w:rPr>
  </w:style>
  <w:style w:type="paragraph" w:customStyle="1" w:styleId="Pa13">
    <w:name w:val="Pa13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paragraph" w:customStyle="1" w:styleId="Pa14">
    <w:name w:val="Pa14"/>
    <w:basedOn w:val="Normal"/>
    <w:next w:val="Normal"/>
    <w:uiPriority w:val="99"/>
    <w:rsid w:val="00CA24BF"/>
    <w:pPr>
      <w:autoSpaceDE w:val="0"/>
      <w:autoSpaceDN w:val="0"/>
      <w:adjustRightInd w:val="0"/>
      <w:spacing w:line="181" w:lineRule="atLeast"/>
    </w:pPr>
    <w:rPr>
      <w:rFonts w:ascii="Adobe Jenson Pro" w:hAnsi="Adobe Jenson Pro" w:cs="Adobe Jenson Pro"/>
      <w:color w:val="auto"/>
    </w:rPr>
  </w:style>
  <w:style w:type="paragraph" w:customStyle="1" w:styleId="Pa15">
    <w:name w:val="Pa15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character" w:customStyle="1" w:styleId="A7">
    <w:name w:val="A7"/>
    <w:uiPriority w:val="99"/>
    <w:rsid w:val="00CA24BF"/>
    <w:rPr>
      <w:color w:val="221E1F"/>
      <w:sz w:val="20"/>
      <w:szCs w:val="20"/>
    </w:rPr>
  </w:style>
  <w:style w:type="paragraph" w:customStyle="1" w:styleId="Pa2">
    <w:name w:val="Pa2"/>
    <w:basedOn w:val="Normal"/>
    <w:next w:val="Normal"/>
    <w:uiPriority w:val="99"/>
    <w:rsid w:val="00CA24BF"/>
    <w:pPr>
      <w:autoSpaceDE w:val="0"/>
      <w:autoSpaceDN w:val="0"/>
      <w:adjustRightInd w:val="0"/>
      <w:spacing w:line="201" w:lineRule="atLeast"/>
    </w:pPr>
    <w:rPr>
      <w:rFonts w:ascii="Adobe Jenson Pro" w:hAnsi="Adobe Jenson Pro" w:cs="Adobe Jenson Pro"/>
      <w:color w:val="auto"/>
    </w:rPr>
  </w:style>
  <w:style w:type="paragraph" w:customStyle="1" w:styleId="Default">
    <w:name w:val="Default"/>
    <w:uiPriority w:val="99"/>
    <w:rsid w:val="00CA24BF"/>
    <w:pPr>
      <w:autoSpaceDE w:val="0"/>
      <w:autoSpaceDN w:val="0"/>
      <w:adjustRightInd w:val="0"/>
    </w:pPr>
    <w:rPr>
      <w:rFonts w:ascii="Adobe Jenson Pro" w:hAnsi="Adobe Jenson Pro" w:cs="Adobe Jenson Pro"/>
      <w:color w:val="000000"/>
      <w:sz w:val="24"/>
      <w:szCs w:val="24"/>
      <w:lang w:eastAsia="en-AU"/>
    </w:rPr>
  </w:style>
  <w:style w:type="paragraph" w:customStyle="1" w:styleId="Pa17">
    <w:name w:val="Pa17"/>
    <w:basedOn w:val="Default"/>
    <w:next w:val="Default"/>
    <w:uiPriority w:val="99"/>
    <w:rsid w:val="00CA24BF"/>
    <w:pPr>
      <w:spacing w:line="201" w:lineRule="atLeast"/>
    </w:pPr>
    <w:rPr>
      <w:color w:val="auto"/>
    </w:rPr>
  </w:style>
  <w:style w:type="character" w:styleId="CommentReference">
    <w:name w:val="annotation reference"/>
    <w:basedOn w:val="DefaultParagraphFont"/>
    <w:uiPriority w:val="99"/>
    <w:semiHidden/>
    <w:rsid w:val="00B74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74C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B74CE2"/>
    <w:rPr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74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B74CE2"/>
    <w:rPr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B74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74CE2"/>
    <w:rPr>
      <w:rFonts w:ascii="Tahoma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rsid w:val="003C48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48B7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3C48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C48B7"/>
    <w:rPr>
      <w:color w:val="000000"/>
      <w:sz w:val="24"/>
      <w:szCs w:val="24"/>
    </w:rPr>
  </w:style>
  <w:style w:type="paragraph" w:styleId="NoSpacing">
    <w:name w:val="No Spacing"/>
    <w:uiPriority w:val="99"/>
    <w:qFormat/>
    <w:rsid w:val="006F7C14"/>
    <w:rPr>
      <w:rFonts w:ascii="Calibri" w:hAnsi="Calibri" w:cs="Calibri"/>
      <w:lang w:val="en-GB" w:eastAsia="en-US"/>
    </w:rPr>
  </w:style>
  <w:style w:type="character" w:styleId="FollowedHyperlink">
    <w:name w:val="FollowedHyperlink"/>
    <w:basedOn w:val="DefaultParagraphFont"/>
    <w:uiPriority w:val="99"/>
    <w:rsid w:val="00A15769"/>
    <w:rPr>
      <w:color w:val="800080"/>
      <w:u w:val="single"/>
    </w:rPr>
  </w:style>
  <w:style w:type="character" w:styleId="Emphasis">
    <w:name w:val="Emphasis"/>
    <w:basedOn w:val="DefaultParagraphFont"/>
    <w:uiPriority w:val="99"/>
    <w:qFormat/>
    <w:rsid w:val="00567D5E"/>
    <w:rPr>
      <w:i/>
      <w:iCs/>
    </w:rPr>
  </w:style>
  <w:style w:type="character" w:customStyle="1" w:styleId="data">
    <w:name w:val="data"/>
    <w:basedOn w:val="DefaultParagraphFont"/>
    <w:uiPriority w:val="99"/>
    <w:rsid w:val="00B16404"/>
  </w:style>
  <w:style w:type="table" w:styleId="TableGrid">
    <w:name w:val="Table Grid"/>
    <w:basedOn w:val="TableNormal"/>
    <w:uiPriority w:val="99"/>
    <w:rsid w:val="000F5D5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ibliography">
    <w:name w:val="Bibliography"/>
    <w:basedOn w:val="Normal"/>
    <w:next w:val="Normal"/>
    <w:uiPriority w:val="99"/>
    <w:rsid w:val="00A1147B"/>
  </w:style>
  <w:style w:type="character" w:customStyle="1" w:styleId="skypec2ctextspan">
    <w:name w:val="skype_c2c_text_span"/>
    <w:basedOn w:val="DefaultParagraphFont"/>
    <w:rsid w:val="009E3668"/>
  </w:style>
  <w:style w:type="paragraph" w:styleId="Revision">
    <w:name w:val="Revision"/>
    <w:hidden/>
    <w:uiPriority w:val="99"/>
    <w:semiHidden/>
    <w:rsid w:val="009972DF"/>
    <w:rPr>
      <w:color w:val="00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vimeo.com/6037003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A9602-ACC5-4909-991A-2337C2F77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4242</Words>
  <Characters>24180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Melbourne</Company>
  <LinksUpToDate>false</LinksUpToDate>
  <CharactersWithSpaces>28366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Andrea Tse</dc:creator>
  <cp:lastModifiedBy>NTSE</cp:lastModifiedBy>
  <cp:revision>8</cp:revision>
  <cp:lastPrinted>2016-08-17T01:48:00Z</cp:lastPrinted>
  <dcterms:created xsi:type="dcterms:W3CDTF">2018-10-09T08:53:00Z</dcterms:created>
  <dcterms:modified xsi:type="dcterms:W3CDTF">2019-04-26T07:27:00Z</dcterms:modified>
</cp:coreProperties>
</file>